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DC5FB9">
          <w:pPr>
            <w:bidi/>
            <w:jc w:val="center"/>
            <w:rPr>
              <w:rFonts w:ascii="Arial" w:hAnsi="Arial" w:cs="Arial"/>
              <w:sz w:val="32"/>
              <w:szCs w:val="32"/>
              <w:rtl/>
            </w:rPr>
          </w:pPr>
          <w:r>
            <w:rPr>
              <w:rFonts w:ascii="Arial" w:hAnsi="Arial" w:cs="Arial" w:hint="cs"/>
              <w:sz w:val="32"/>
              <w:szCs w:val="32"/>
              <w:rtl/>
              <w:lang w:bidi="ar-EG"/>
            </w:rPr>
            <w:t xml:space="preserve">في الطعن رقم </w:t>
          </w:r>
          <w:r w:rsidR="00DC5FB9">
            <w:rPr>
              <w:rFonts w:ascii="Arial" w:hAnsi="Arial" w:cs="Arial" w:hint="cs"/>
              <w:sz w:val="32"/>
              <w:szCs w:val="32"/>
              <w:rtl/>
              <w:lang w:bidi="ar-EG"/>
            </w:rPr>
            <w:t>117</w:t>
          </w:r>
          <w:r>
            <w:rPr>
              <w:rFonts w:ascii="Arial" w:hAnsi="Arial" w:cs="Arial" w:hint="cs"/>
              <w:sz w:val="32"/>
              <w:szCs w:val="32"/>
              <w:rtl/>
              <w:lang w:bidi="ar-EG"/>
            </w:rPr>
            <w:t xml:space="preserve"> لسنة </w:t>
          </w:r>
          <w:r w:rsidR="00DC5FB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C5FB9" w:rsidRPr="00DC5FB9" w:rsidRDefault="00DC5FB9" w:rsidP="00DC5FB9">
      <w:pPr>
        <w:bidi/>
        <w:jc w:val="center"/>
        <w:outlineLvl w:val="0"/>
        <w:rPr>
          <w:rFonts w:asciiTheme="minorBidi" w:hAnsiTheme="minorBidi"/>
          <w:b/>
          <w:bCs/>
          <w:sz w:val="32"/>
          <w:szCs w:val="32"/>
          <w:rtl/>
          <w:lang w:bidi="ar-EG"/>
        </w:rPr>
      </w:pPr>
      <w:r w:rsidRPr="00DC5FB9">
        <w:rPr>
          <w:rFonts w:asciiTheme="minorBidi" w:hAnsiTheme="minorBidi"/>
          <w:b/>
          <w:bCs/>
          <w:sz w:val="32"/>
          <w:szCs w:val="32"/>
          <w:rtl/>
          <w:lang w:bidi="ar-EG"/>
        </w:rPr>
        <w:t>المقام من:</w:t>
      </w:r>
    </w:p>
    <w:p w:rsidR="00DC5FB9" w:rsidRDefault="00DC5FB9" w:rsidP="00DC5FB9">
      <w:pPr>
        <w:bidi/>
        <w:jc w:val="center"/>
        <w:outlineLvl w:val="0"/>
        <w:rPr>
          <w:rFonts w:asciiTheme="minorBidi" w:hAnsiTheme="minorBidi"/>
          <w:sz w:val="32"/>
          <w:szCs w:val="32"/>
          <w:lang w:bidi="ar-EG"/>
        </w:rPr>
      </w:pPr>
      <w:r>
        <w:rPr>
          <w:rFonts w:asciiTheme="minorBidi" w:hAnsiTheme="minorBidi"/>
          <w:sz w:val="32"/>
          <w:szCs w:val="32"/>
          <w:rtl/>
          <w:lang w:bidi="ar-EG"/>
        </w:rPr>
        <w:t>أمل محمد محمد أحمد الشخب.</w:t>
      </w:r>
    </w:p>
    <w:p w:rsidR="00DC5FB9" w:rsidRPr="00DC5FB9" w:rsidRDefault="00DC5FB9" w:rsidP="00DC5FB9">
      <w:pPr>
        <w:bidi/>
        <w:jc w:val="center"/>
        <w:outlineLvl w:val="0"/>
        <w:rPr>
          <w:rFonts w:asciiTheme="minorBidi" w:hAnsiTheme="minorBidi"/>
          <w:b/>
          <w:bCs/>
          <w:sz w:val="32"/>
          <w:szCs w:val="32"/>
          <w:rtl/>
        </w:rPr>
      </w:pPr>
      <w:r w:rsidRPr="00DC5FB9">
        <w:rPr>
          <w:rFonts w:asciiTheme="minorBidi" w:hAnsiTheme="minorBidi"/>
          <w:b/>
          <w:bCs/>
          <w:sz w:val="32"/>
          <w:szCs w:val="32"/>
          <w:rtl/>
          <w:lang w:bidi="ar-EG"/>
        </w:rPr>
        <w:t>ضــــــــــــــد</w:t>
      </w:r>
      <w:r w:rsidRPr="00DC5FB9">
        <w:rPr>
          <w:rFonts w:asciiTheme="minorBidi" w:hAnsiTheme="minorBidi"/>
          <w:b/>
          <w:bCs/>
          <w:sz w:val="32"/>
          <w:szCs w:val="32"/>
          <w:rtl/>
        </w:rPr>
        <w:t>:</w:t>
      </w:r>
    </w:p>
    <w:p w:rsidR="00DC5FB9" w:rsidRPr="00DC5FB9" w:rsidRDefault="008B5989" w:rsidP="008B5989">
      <w:pPr>
        <w:pStyle w:val="a9"/>
        <w:numPr>
          <w:ilvl w:val="0"/>
          <w:numId w:val="38"/>
        </w:numPr>
        <w:bidi/>
        <w:ind w:left="-24" w:firstLine="0"/>
        <w:jc w:val="center"/>
        <w:outlineLvl w:val="0"/>
        <w:rPr>
          <w:rFonts w:asciiTheme="minorBidi" w:hAnsiTheme="minorBidi"/>
          <w:sz w:val="32"/>
          <w:szCs w:val="32"/>
          <w:rtl/>
        </w:rPr>
      </w:pPr>
      <w:r>
        <w:rPr>
          <w:rFonts w:asciiTheme="minorBidi" w:hAnsiTheme="minorBidi" w:hint="cs"/>
          <w:sz w:val="32"/>
          <w:szCs w:val="32"/>
          <w:rtl/>
        </w:rPr>
        <w:t xml:space="preserve"> </w:t>
      </w:r>
      <w:r w:rsidR="00DC5FB9" w:rsidRPr="00DC5FB9">
        <w:rPr>
          <w:rFonts w:asciiTheme="minorBidi" w:hAnsiTheme="minorBidi"/>
          <w:sz w:val="32"/>
          <w:szCs w:val="32"/>
          <w:rtl/>
        </w:rPr>
        <w:t xml:space="preserve">وزير الري </w:t>
      </w:r>
      <w:r>
        <w:rPr>
          <w:rFonts w:asciiTheme="minorBidi" w:hAnsiTheme="minorBidi" w:hint="cs"/>
          <w:sz w:val="32"/>
          <w:szCs w:val="32"/>
          <w:rtl/>
        </w:rPr>
        <w:t xml:space="preserve">                                                                                               </w:t>
      </w:r>
      <w:r w:rsidR="00DC5FB9" w:rsidRPr="00DC5FB9">
        <w:rPr>
          <w:rFonts w:asciiTheme="minorBidi" w:hAnsiTheme="minorBidi"/>
          <w:sz w:val="32"/>
          <w:szCs w:val="32"/>
          <w:rtl/>
        </w:rPr>
        <w:t>(بصفته)</w:t>
      </w:r>
    </w:p>
    <w:p w:rsidR="00DC5FB9" w:rsidRDefault="00DC5FB9" w:rsidP="00DC5FB9">
      <w:pPr>
        <w:bidi/>
        <w:jc w:val="center"/>
        <w:outlineLvl w:val="0"/>
        <w:rPr>
          <w:rFonts w:asciiTheme="minorBidi" w:hAnsiTheme="minorBidi"/>
          <w:sz w:val="32"/>
          <w:szCs w:val="32"/>
          <w:rtl/>
        </w:rPr>
      </w:pPr>
      <w:r>
        <w:rPr>
          <w:rFonts w:asciiTheme="minorBidi" w:hAnsiTheme="minorBidi"/>
          <w:sz w:val="32"/>
          <w:szCs w:val="32"/>
          <w:rtl/>
        </w:rPr>
        <w:t>2- وكيل اول وزارة الري ورئيس الهيئة المصرية العامة لمشروعات الصرف بوزارة الري (بصفته).</w:t>
      </w:r>
    </w:p>
    <w:p w:rsidR="00DC5FB9" w:rsidRPr="00DC5FB9" w:rsidRDefault="008B5989" w:rsidP="008B5989">
      <w:pPr>
        <w:pStyle w:val="a9"/>
        <w:numPr>
          <w:ilvl w:val="0"/>
          <w:numId w:val="39"/>
        </w:numPr>
        <w:bidi/>
        <w:ind w:left="0" w:firstLine="0"/>
        <w:jc w:val="center"/>
        <w:outlineLvl w:val="0"/>
        <w:rPr>
          <w:rFonts w:asciiTheme="minorBidi" w:hAnsiTheme="minorBidi"/>
          <w:sz w:val="32"/>
          <w:szCs w:val="32"/>
          <w:rtl/>
        </w:rPr>
      </w:pPr>
      <w:r>
        <w:rPr>
          <w:rFonts w:asciiTheme="minorBidi" w:hAnsiTheme="minorBidi" w:hint="cs"/>
          <w:sz w:val="32"/>
          <w:szCs w:val="32"/>
          <w:rtl/>
        </w:rPr>
        <w:t xml:space="preserve"> </w:t>
      </w:r>
      <w:r w:rsidR="00DC5FB9" w:rsidRPr="00DC5FB9">
        <w:rPr>
          <w:rFonts w:asciiTheme="minorBidi" w:hAnsiTheme="minorBidi"/>
          <w:sz w:val="32"/>
          <w:szCs w:val="32"/>
          <w:rtl/>
        </w:rPr>
        <w:t xml:space="preserve">رئيس الإدارة المركزية للموارد البشرية بديوان عام وزارة الري </w:t>
      </w:r>
      <w:r>
        <w:rPr>
          <w:rFonts w:asciiTheme="minorBidi" w:hAnsiTheme="minorBidi" w:hint="cs"/>
          <w:sz w:val="32"/>
          <w:szCs w:val="32"/>
          <w:rtl/>
        </w:rPr>
        <w:t xml:space="preserve">                             </w:t>
      </w:r>
      <w:r w:rsidR="00DC5FB9" w:rsidRPr="00DC5FB9">
        <w:rPr>
          <w:rFonts w:asciiTheme="minorBidi" w:hAnsiTheme="minorBidi"/>
          <w:sz w:val="32"/>
          <w:szCs w:val="32"/>
          <w:rtl/>
        </w:rPr>
        <w:t>(بصفته).</w:t>
      </w:r>
    </w:p>
    <w:p w:rsidR="00DC5FB9" w:rsidRDefault="00DC5FB9" w:rsidP="008B5989">
      <w:pPr>
        <w:bidi/>
        <w:ind w:left="-24"/>
        <w:jc w:val="center"/>
        <w:outlineLvl w:val="0"/>
        <w:rPr>
          <w:rFonts w:asciiTheme="minorBidi" w:hAnsiTheme="minorBidi"/>
          <w:sz w:val="32"/>
          <w:szCs w:val="32"/>
          <w:rtl/>
        </w:rPr>
      </w:pPr>
      <w:r>
        <w:rPr>
          <w:rFonts w:asciiTheme="minorBidi" w:hAnsiTheme="minorBidi"/>
          <w:sz w:val="32"/>
          <w:szCs w:val="32"/>
          <w:rtl/>
        </w:rPr>
        <w:t xml:space="preserve">4- وزير العدل بصفته الرئيس الأعلى لهيئة النيابة الإدارية. </w:t>
      </w:r>
      <w:r w:rsidR="008B5989">
        <w:rPr>
          <w:rFonts w:asciiTheme="minorBidi" w:hAnsiTheme="minorBidi" w:hint="cs"/>
          <w:sz w:val="32"/>
          <w:szCs w:val="32"/>
          <w:rtl/>
        </w:rPr>
        <w:t xml:space="preserve">                                         </w:t>
      </w:r>
      <w:r>
        <w:rPr>
          <w:rFonts w:asciiTheme="minorBidi" w:hAnsiTheme="minorBidi"/>
          <w:sz w:val="32"/>
          <w:szCs w:val="32"/>
          <w:rtl/>
        </w:rPr>
        <w:t>(بصفته)</w:t>
      </w:r>
    </w:p>
    <w:p w:rsidR="00DC5FB9" w:rsidRDefault="00DC5FB9" w:rsidP="00DC5FB9">
      <w:pPr>
        <w:overflowPunct w:val="0"/>
        <w:autoSpaceDE w:val="0"/>
        <w:autoSpaceDN w:val="0"/>
        <w:bidi/>
        <w:adjustRightInd w:val="0"/>
        <w:ind w:firstLine="720"/>
        <w:jc w:val="center"/>
        <w:textAlignment w:val="baseline"/>
        <w:rPr>
          <w:rFonts w:asciiTheme="minorBidi" w:hAnsiTheme="minorBidi"/>
          <w:sz w:val="32"/>
          <w:szCs w:val="32"/>
          <w:u w:val="single"/>
          <w:rtl/>
        </w:rPr>
      </w:pPr>
    </w:p>
    <w:p w:rsidR="00DC5FB9" w:rsidRPr="00D06A72" w:rsidRDefault="00DC5FB9" w:rsidP="00D06A72">
      <w:pPr>
        <w:overflowPunct w:val="0"/>
        <w:autoSpaceDE w:val="0"/>
        <w:autoSpaceDN w:val="0"/>
        <w:bidi/>
        <w:adjustRightInd w:val="0"/>
        <w:ind w:hanging="24"/>
        <w:textAlignment w:val="baseline"/>
        <w:rPr>
          <w:rFonts w:asciiTheme="minorBidi" w:hAnsiTheme="minorBidi"/>
          <w:b/>
          <w:bCs/>
          <w:sz w:val="32"/>
          <w:szCs w:val="32"/>
          <w:rtl/>
        </w:rPr>
      </w:pPr>
      <w:r w:rsidRPr="00D06A72">
        <w:rPr>
          <w:rFonts w:asciiTheme="minorBidi" w:hAnsiTheme="minorBidi"/>
          <w:b/>
          <w:bCs/>
          <w:sz w:val="32"/>
          <w:szCs w:val="32"/>
          <w:u w:val="single"/>
          <w:rtl/>
        </w:rPr>
        <w:t>الوقائع</w:t>
      </w:r>
    </w:p>
    <w:p w:rsidR="00DC5FB9" w:rsidRDefault="00DC5FB9" w:rsidP="00D06A72">
      <w:pPr>
        <w:pStyle w:val="aa"/>
        <w:spacing w:after="240"/>
        <w:ind w:firstLine="543"/>
        <w:jc w:val="both"/>
        <w:rPr>
          <w:rFonts w:asciiTheme="minorBidi" w:hAnsiTheme="minorBidi"/>
          <w:sz w:val="32"/>
          <w:szCs w:val="32"/>
          <w:rtl/>
        </w:rPr>
      </w:pPr>
      <w:r>
        <w:rPr>
          <w:rFonts w:asciiTheme="minorBidi" w:hAnsiTheme="minorBidi"/>
          <w:sz w:val="32"/>
          <w:szCs w:val="32"/>
          <w:rtl/>
        </w:rPr>
        <w:t xml:space="preserve"> أقامت الطاعنة طعنها الماثل -ابتداءً- بإيداع صحيفته المعلنة قانونا قلم كتاب المحكمة التأديبية للتعليم وملحقاتها بتاريخ 7/2/ 2021  حيث قيدت بجدولها العام تحت رقم 132 لسنة 55 ق، طلبت في ختامها الحكم بقبول الطعن شكلا، وبصفة مستعجلة بإلغاء القرار الوزاري رقم 244 لسنة 2020 الصادر في 25/10/2020 والقاضي بمجازاة الطاعنة بعقوبة التنبيه؛ لما نسب لها بالقضية رقم 21 لسنة 2020 نيابة الري الإدارية، وأن القرار المشار إليه قد صدر نفاذا لقرار لجنة التأديب رقم 33 لسنة 2020 الصادر في 24/8/2020 من هيئة النيابة الإدارية المكتب الفني بالجيزة لجنة رقم 7، وفي الموضوع بإلغاء قرار الوزارة بعدم قبول تظلم الطاعنة المقدم من الطاعنة للوزارة والصادر بشأنه قرار برفض التظلم في 9/12/2020، والقضاء برفض القرار المشار إليه الطعين برمته، واعتباره كأن لم يكن، وما يترتب على ذلك من أثار.</w:t>
      </w:r>
    </w:p>
    <w:p w:rsidR="00DC5FB9" w:rsidRDefault="00DC5FB9" w:rsidP="00D06A72">
      <w:pPr>
        <w:pStyle w:val="aa"/>
        <w:spacing w:after="240"/>
        <w:ind w:firstLine="543"/>
        <w:jc w:val="both"/>
        <w:rPr>
          <w:rFonts w:asciiTheme="minorBidi" w:hAnsiTheme="minorBidi"/>
          <w:sz w:val="32"/>
          <w:szCs w:val="32"/>
          <w:rtl/>
          <w:lang w:bidi="ar-EG"/>
        </w:rPr>
      </w:pPr>
      <w:r>
        <w:rPr>
          <w:rFonts w:asciiTheme="minorBidi" w:hAnsiTheme="minorBidi"/>
          <w:sz w:val="32"/>
          <w:szCs w:val="32"/>
          <w:rtl/>
          <w:lang w:bidi="ar-EG"/>
        </w:rPr>
        <w:t>وذكرت الطاعنة شرحا لطعنها، أنها تشغل وظيفة مدير عام الإدارة العامة للأملاك بديوان عام مصلحة الميكانيكا والكهرباء بالقاهرة، وبتاريخ 24/8/2020 أصدرت لجنة التأديب رقم 7 نيابة الري الإدارية قرارها رقم 33 لسنة 2020 متضمنا مجازاة الطاعنة بعقوبة التنبيه لما نُسب إليها بتحقيقاتها، وإذ نعت الطاعنة على القرار المطعون فيه مخالفته القانون كونه قد صدر مبنيا على أقوال مرسلة وفي غيبة من دليل يؤيده؛ فقد أقامت طعنها الماثل بطلباتها آنفة البيان.</w:t>
      </w:r>
    </w:p>
    <w:p w:rsidR="00DC5FB9" w:rsidRDefault="00DC5FB9" w:rsidP="00D06A72">
      <w:pPr>
        <w:pStyle w:val="aa"/>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  وقد جرى تداول الطعن أمام المحكمة التأديبية للتعليم وملحقاتها على النحو المبين بمحاضر الجلسات، حيث أودع الحاضر عن الطاعنة حافظة مستندات طويت على المستندات المعلاة بغلافها، وبجلسة 27/3/2021 أصدرت المحكمة حكمها القاضي منطوقه: " بعدم اختصاصها بنظر الطعن، وأمرت بإحالته بحالته إلى المحكمة التأديبية لمستوى الإدارة العليا للاختصاص.".</w:t>
      </w:r>
    </w:p>
    <w:p w:rsidR="00DC5FB9" w:rsidRDefault="00DC5FB9" w:rsidP="00D06A72">
      <w:pPr>
        <w:bidi/>
        <w:spacing w:after="240"/>
        <w:ind w:firstLine="543"/>
        <w:jc w:val="both"/>
        <w:rPr>
          <w:rFonts w:asciiTheme="minorBidi" w:hAnsiTheme="minorBidi"/>
          <w:sz w:val="32"/>
          <w:szCs w:val="32"/>
          <w:rtl/>
          <w:lang w:bidi="ar-EG"/>
        </w:rPr>
      </w:pPr>
      <w:bookmarkStart w:id="0" w:name="_Hlk72159217"/>
      <w:r>
        <w:rPr>
          <w:rFonts w:asciiTheme="minorBidi" w:hAnsiTheme="minorBidi"/>
          <w:sz w:val="32"/>
          <w:szCs w:val="32"/>
          <w:rtl/>
          <w:lang w:bidi="ar-EG"/>
        </w:rPr>
        <w:lastRenderedPageBreak/>
        <w:t xml:space="preserve">ونفاذا لذلك فقد ورد الطعن إلى هذه المحكمة، وأودعت بجدولها العام بتاريخ 8/6/2021 وقيدت بالرقم المبين بصدر هذا الحكم، وتحددت لنظر الطعن أمام هذه المحكمة جلسة 28/7/2021، ثم قررت المحكمة تأجيل نظر الدعوى لجلسة 1/9/2021 لإخطار الطاعنة بتقديم المستندات المؤيدة لطلباتها، ثم لجلسة 6/10/2021 للقرار السابق، وبالجلسة الأخيرة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bookmarkEnd w:id="0"/>
    </w:p>
    <w:p w:rsidR="00DC5FB9" w:rsidRPr="00D06A72" w:rsidRDefault="00DC5FB9" w:rsidP="00D06A72">
      <w:pPr>
        <w:bidi/>
        <w:spacing w:after="240"/>
        <w:ind w:firstLine="543"/>
        <w:jc w:val="center"/>
        <w:outlineLvl w:val="0"/>
        <w:rPr>
          <w:rFonts w:asciiTheme="minorBidi" w:hAnsiTheme="minorBidi"/>
          <w:b/>
          <w:bCs/>
          <w:sz w:val="32"/>
          <w:szCs w:val="32"/>
          <w:u w:val="single"/>
          <w:rtl/>
        </w:rPr>
      </w:pPr>
      <w:r w:rsidRPr="00D06A72">
        <w:rPr>
          <w:rFonts w:asciiTheme="minorBidi" w:hAnsiTheme="minorBidi"/>
          <w:b/>
          <w:bCs/>
          <w:sz w:val="32"/>
          <w:szCs w:val="32"/>
          <w:u w:val="single"/>
          <w:rtl/>
        </w:rPr>
        <w:t>المحكمة</w:t>
      </w:r>
    </w:p>
    <w:p w:rsidR="00DC5FB9" w:rsidRDefault="00DC5FB9" w:rsidP="00D06A72">
      <w:pPr>
        <w:bidi/>
        <w:spacing w:after="240"/>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DC5FB9" w:rsidRDefault="00DC5FB9" w:rsidP="00D06A72">
      <w:pPr>
        <w:pStyle w:val="aa"/>
        <w:spacing w:after="240"/>
        <w:ind w:firstLine="543"/>
        <w:jc w:val="both"/>
        <w:rPr>
          <w:rFonts w:asciiTheme="minorBidi" w:hAnsiTheme="minorBidi"/>
          <w:sz w:val="32"/>
          <w:szCs w:val="32"/>
          <w:u w:val="single"/>
          <w:rtl/>
        </w:rPr>
      </w:pPr>
      <w:r>
        <w:rPr>
          <w:rFonts w:asciiTheme="minorBidi" w:hAnsiTheme="minorBidi"/>
          <w:sz w:val="32"/>
          <w:szCs w:val="32"/>
          <w:rtl/>
        </w:rPr>
        <w:t xml:space="preserve">ومن حيث إن الطاعنة تطلب الحكم بقبول الطعن شكلاً وفى الموضوع ببطلان قرار لجنة التأديب بالنيابة الادارية رقم (33) لسنة 2020 الصادر بتاريخ </w:t>
      </w:r>
      <w:r>
        <w:rPr>
          <w:rFonts w:asciiTheme="minorBidi" w:hAnsiTheme="minorBidi"/>
          <w:sz w:val="32"/>
          <w:szCs w:val="32"/>
          <w:rtl/>
          <w:lang w:bidi="ar-EG"/>
        </w:rPr>
        <w:t>24</w:t>
      </w:r>
      <w:r>
        <w:rPr>
          <w:rFonts w:asciiTheme="minorBidi" w:hAnsiTheme="minorBidi"/>
          <w:sz w:val="32"/>
          <w:szCs w:val="32"/>
          <w:rtl/>
        </w:rPr>
        <w:t>/8/2020 فيما تضمنه من مجازاتها بعقوبة التنبيه، وببطلان قرار جهة الإدارة محل عملها رقم (244) لسنة 2020 الصادر تنفيذا له بتاريخ 25/10/2020، مع ما يترتب على ذلك من آثار.</w:t>
      </w:r>
    </w:p>
    <w:p w:rsidR="00DC5FB9" w:rsidRDefault="00DC5FB9" w:rsidP="00D06A72">
      <w:pPr>
        <w:tabs>
          <w:tab w:val="left" w:pos="518"/>
        </w:tabs>
        <w:bidi/>
        <w:spacing w:after="240"/>
        <w:ind w:firstLine="543"/>
        <w:jc w:val="both"/>
        <w:rPr>
          <w:rFonts w:asciiTheme="minorBidi" w:hAnsiTheme="minorBidi"/>
          <w:sz w:val="32"/>
          <w:szCs w:val="32"/>
          <w:rtl/>
        </w:rPr>
      </w:pPr>
      <w:r>
        <w:rPr>
          <w:rFonts w:asciiTheme="minorBidi" w:hAnsiTheme="minorBidi"/>
          <w:sz w:val="32"/>
          <w:szCs w:val="32"/>
          <w:rtl/>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(101) منه على أن "يتولى مجلس النواب سلطة التشريع، .........وذلك كله على النحو المبين في الدستور".</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w:t>
      </w:r>
      <w:r w:rsidR="00416389">
        <w:rPr>
          <w:rFonts w:asciiTheme="minorBidi" w:hAnsiTheme="minorBidi"/>
          <w:sz w:val="32"/>
          <w:szCs w:val="32"/>
          <w:shd w:val="clear" w:color="auto" w:fill="FFFFFF"/>
          <w:rtl/>
        </w:rPr>
        <w:t>التي يثبت الفحص جديتها .......</w:t>
      </w:r>
      <w:r>
        <w:rPr>
          <w:rFonts w:asciiTheme="minorBidi" w:hAnsiTheme="minorBidi"/>
          <w:sz w:val="32"/>
          <w:szCs w:val="32"/>
          <w:shd w:val="clear" w:color="auto" w:fill="FFFFFF"/>
          <w:rtl/>
        </w:rPr>
        <w:t xml:space="preserve">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Pr>
      </w:pPr>
      <w:r>
        <w:rPr>
          <w:rFonts w:asciiTheme="minorBidi" w:hAnsiTheme="minorBidi"/>
          <w:sz w:val="32"/>
          <w:szCs w:val="32"/>
          <w:shd w:val="clear" w:color="auto" w:fill="FFFFFF"/>
          <w:rtl/>
        </w:rPr>
        <w:t>وتنص المادة (14) منه على أنه " إذا رأت النيابة الإدارية أن المخالفة تستوجب جزاءً أشد مما تملكه الجهة لإدارية أحالت النيابة الإدارية الأوراق إلى المحكمة التأديبية المختصة مع إخطار الجهة التي يتبعها العامل بالإحالة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w:t>
      </w:r>
      <w:r>
        <w:rPr>
          <w:rFonts w:asciiTheme="minorBidi" w:hAnsiTheme="minorBidi"/>
          <w:sz w:val="32"/>
          <w:szCs w:val="32"/>
          <w:shd w:val="clear" w:color="auto" w:fill="FFFFFF"/>
          <w:rtl/>
        </w:rPr>
        <w:lastRenderedPageBreak/>
        <w:t>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DC5FB9" w:rsidRDefault="00DC5FB9" w:rsidP="00D06A72">
      <w:pPr>
        <w:tabs>
          <w:tab w:val="left" w:pos="10432"/>
        </w:tabs>
        <w:bidi/>
        <w:spacing w:after="240"/>
        <w:ind w:firstLine="543"/>
        <w:jc w:val="both"/>
        <w:rPr>
          <w:rFonts w:asciiTheme="minorBidi" w:hAnsiTheme="minorBidi"/>
          <w:sz w:val="32"/>
          <w:szCs w:val="32"/>
        </w:rPr>
      </w:pPr>
      <w:r>
        <w:rPr>
          <w:rFonts w:asciiTheme="minorBidi" w:hAnsiTheme="minorBidi"/>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Pr>
          <w:rFonts w:asciiTheme="minorBidi" w:hAnsiTheme="minorBidi"/>
          <w:sz w:val="32"/>
          <w:szCs w:val="32"/>
          <w:rtl/>
          <w:lang w:bidi="ar-EG"/>
        </w:rPr>
        <w:t>ي</w:t>
      </w:r>
      <w:r>
        <w:rPr>
          <w:rFonts w:asciiTheme="minorBidi" w:hAnsi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Pr>
          <w:rFonts w:asciiTheme="minorBidi" w:hAnsiTheme="minorBidi"/>
          <w:sz w:val="32"/>
          <w:szCs w:val="32"/>
          <w:shd w:val="clear" w:color="auto" w:fill="FFFFFF"/>
          <w:rtl/>
        </w:rPr>
        <w:t xml:space="preserve"> </w:t>
      </w:r>
      <w:r>
        <w:rPr>
          <w:rFonts w:asciiTheme="minorBidi" w:hAnsi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Pr>
          <w:rFonts w:asciiTheme="minorBidi" w:hAnsiTheme="minorBidi"/>
          <w:sz w:val="32"/>
          <w:szCs w:val="32"/>
          <w:shd w:val="clear" w:color="auto" w:fill="FFFFFF"/>
          <w:rtl/>
        </w:rPr>
        <w:t xml:space="preserve"> </w:t>
      </w:r>
      <w:r>
        <w:rPr>
          <w:rFonts w:asciiTheme="minorBidi" w:hAnsiTheme="minorBidi"/>
          <w:sz w:val="32"/>
          <w:szCs w:val="32"/>
          <w:rtl/>
        </w:rPr>
        <w:t>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w:t>
      </w:r>
      <w:r>
        <w:rPr>
          <w:rFonts w:asciiTheme="minorBidi" w:hAnsiTheme="minorBidi"/>
          <w:sz w:val="32"/>
          <w:szCs w:val="32"/>
          <w:shd w:val="clear" w:color="auto" w:fill="FFFFFF"/>
          <w:rtl/>
        </w:rPr>
        <w:lastRenderedPageBreak/>
        <w:t>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DC5FB9" w:rsidRDefault="00DC5FB9" w:rsidP="00D06A72">
      <w:pPr>
        <w:tabs>
          <w:tab w:val="left" w:pos="10432"/>
        </w:tabs>
        <w:bidi/>
        <w:spacing w:after="240"/>
        <w:ind w:firstLine="543"/>
        <w:jc w:val="both"/>
        <w:rPr>
          <w:rFonts w:asciiTheme="minorBidi" w:hAnsiTheme="minorBidi"/>
          <w:sz w:val="32"/>
          <w:szCs w:val="32"/>
          <w:rtl/>
        </w:rPr>
      </w:pPr>
      <w:r>
        <w:rPr>
          <w:rFonts w:asciiTheme="minorBidi" w:hAnsiTheme="minorBidi"/>
          <w:sz w:val="32"/>
          <w:szCs w:val="32"/>
          <w:shd w:val="clear" w:color="auto" w:fill="FFFFFF"/>
          <w:rtl/>
        </w:rPr>
        <w:t xml:space="preserve">ومن حيث إن </w:t>
      </w:r>
      <w:r>
        <w:rPr>
          <w:rStyle w:val="uficommentbody"/>
          <w:rFonts w:asciiTheme="minorBidi" w:hAnsiTheme="minorBidi"/>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w:t>
      </w:r>
      <w:r>
        <w:rPr>
          <w:rStyle w:val="uficommentbody"/>
          <w:rFonts w:asciiTheme="minorBidi" w:hAnsiTheme="minorBidi"/>
          <w:sz w:val="32"/>
          <w:szCs w:val="32"/>
          <w:rtl/>
        </w:rPr>
        <w:lastRenderedPageBreak/>
        <w:t>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Pr>
          <w:rFonts w:asciiTheme="minorBidi" w:hAnsiTheme="minorBidi"/>
          <w:sz w:val="32"/>
          <w:szCs w:val="32"/>
          <w:rtl/>
        </w:rPr>
        <w:t xml:space="preserve">.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Style w:val="uficommentbody"/>
          <w:rFonts w:asciiTheme="minorBidi" w:hAnsiTheme="minorBidi"/>
          <w:sz w:val="32"/>
          <w:szCs w:val="32"/>
          <w:rtl/>
        </w:rPr>
        <w:t>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Pr>
          <w:rFonts w:asciiTheme="minorBidi" w:hAnsiTheme="minorBidi"/>
          <w:sz w:val="32"/>
          <w:szCs w:val="32"/>
          <w:rtl/>
        </w:rPr>
        <w:t xml:space="preserve"> </w:t>
      </w:r>
      <w:r>
        <w:rPr>
          <w:rStyle w:val="uficommentbody"/>
          <w:rFonts w:asciiTheme="minorBidi" w:hAnsi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Pr>
          <w:rFonts w:asciiTheme="minorBidi" w:hAnsiTheme="minorBidi"/>
          <w:sz w:val="32"/>
          <w:szCs w:val="32"/>
          <w:rtl/>
        </w:rPr>
        <w:t xml:space="preserve"> </w:t>
      </w:r>
      <w:r>
        <w:rPr>
          <w:rStyle w:val="uficommentbody"/>
          <w:rFonts w:asciiTheme="minorBidi" w:hAnsiTheme="minorBidi"/>
          <w:sz w:val="32"/>
          <w:szCs w:val="32"/>
          <w:rtl/>
        </w:rPr>
        <w:t>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ع بجلسة 21/4/ 2018</w:t>
      </w:r>
      <w:r>
        <w:rPr>
          <w:rFonts w:asciiTheme="minorBidi" w:hAnsiTheme="minorBidi"/>
          <w:sz w:val="32"/>
          <w:szCs w:val="32"/>
          <w:rtl/>
        </w:rPr>
        <w:t>).</w:t>
      </w:r>
    </w:p>
    <w:p w:rsidR="00DC5FB9" w:rsidRDefault="00DC5FB9" w:rsidP="00D06A72">
      <w:pPr>
        <w:pStyle w:val="ab"/>
        <w:bidi/>
        <w:spacing w:beforeAutospacing="0" w:after="240" w:afterAutospacing="0"/>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وفي ذات المبدأ الذي أرسته المحكمة الإدارية العليا، ذهبت الجمعية العمومية لقسمي الفتوي والتشريع بمجلس الدولة إلى ذات النهج وأفتت بأن </w:t>
      </w:r>
      <w:r>
        <w:rPr>
          <w:rFonts w:asciiTheme="minorBidi" w:hAnsiTheme="minorBidi" w:cstheme="minorBidi"/>
          <w:sz w:val="32"/>
          <w:szCs w:val="32"/>
          <w:rtl/>
        </w:rPr>
        <w:t xml:space="preserve">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w:t>
      </w:r>
      <w:r>
        <w:rPr>
          <w:rFonts w:asciiTheme="minorBidi" w:hAnsiTheme="minorBidi" w:cstheme="minorBidi"/>
          <w:sz w:val="32"/>
          <w:szCs w:val="32"/>
          <w:rtl/>
        </w:rPr>
        <w:lastRenderedPageBreak/>
        <w:t>السلطات المقررة للجهة الإدارية في توقيع الجزاءات التأديبية.   وثانيهما:</w:t>
      </w:r>
      <w:r>
        <w:rPr>
          <w:rFonts w:asciiTheme="minorBidi" w:hAnsiTheme="minorBidi" w:cstheme="minorBidi"/>
          <w:sz w:val="32"/>
          <w:szCs w:val="32"/>
        </w:rPr>
        <w:t xml:space="preserve"> </w:t>
      </w:r>
      <w:r>
        <w:rPr>
          <w:rFonts w:asciiTheme="minorBidi" w:hAnsiTheme="minorBidi" w:cstheme="minorBidi"/>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Pr>
          <w:rFonts w:asciiTheme="minorBidi" w:hAnsiTheme="minorBidi" w:cstheme="minorBidi"/>
          <w:sz w:val="32"/>
          <w:szCs w:val="32"/>
        </w:rPr>
        <w:t xml:space="preserve"> </w:t>
      </w:r>
      <w:r>
        <w:rPr>
          <w:rFonts w:asciiTheme="minorBidi" w:hAnsiTheme="minorBidi" w:cstheme="minorBidi"/>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Pr>
          <w:rFonts w:asciiTheme="minorBidi" w:hAnsiTheme="minorBidi" w:cstheme="minorBidi"/>
          <w:sz w:val="32"/>
          <w:szCs w:val="32"/>
        </w:rPr>
        <w:t>.</w:t>
      </w:r>
      <w:r>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sz w:val="32"/>
          <w:szCs w:val="32"/>
        </w:rPr>
        <w:t xml:space="preserve"> </w:t>
      </w:r>
      <w:r>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DC5FB9" w:rsidRDefault="00DC5FB9" w:rsidP="00D06A72">
      <w:pPr>
        <w:tabs>
          <w:tab w:val="left" w:pos="10432"/>
        </w:tabs>
        <w:bidi/>
        <w:spacing w:after="240"/>
        <w:ind w:firstLine="543"/>
        <w:jc w:val="both"/>
        <w:rPr>
          <w:rFonts w:asciiTheme="minorBidi" w:hAnsiTheme="minorBidi" w:cstheme="minorBidi"/>
          <w:sz w:val="32"/>
          <w:szCs w:val="32"/>
          <w:shd w:val="clear" w:color="auto" w:fill="FFFFFF"/>
          <w:rtl/>
        </w:rPr>
      </w:pPr>
      <w:r>
        <w:rPr>
          <w:rFonts w:asciiTheme="minorBidi" w:hAnsiTheme="minorBidi"/>
          <w:sz w:val="32"/>
          <w:szCs w:val="32"/>
          <w:shd w:val="clear" w:color="auto" w:fill="FFFFFF"/>
          <w:rtl/>
        </w:rPr>
        <w:lastRenderedPageBreak/>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w:t>
      </w:r>
      <w:r>
        <w:rPr>
          <w:rFonts w:asciiTheme="minorBidi" w:hAnsiTheme="minorBidi"/>
          <w:sz w:val="32"/>
          <w:szCs w:val="32"/>
          <w:shd w:val="clear" w:color="auto" w:fill="FFFFFF"/>
          <w:rtl/>
        </w:rPr>
        <w:lastRenderedPageBreak/>
        <w:t>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DC5FB9" w:rsidRDefault="00DC5FB9" w:rsidP="00D06A72">
      <w:pPr>
        <w:pStyle w:val="aa"/>
        <w:spacing w:after="240"/>
        <w:ind w:firstLine="543"/>
        <w:jc w:val="both"/>
        <w:rPr>
          <w:rFonts w:asciiTheme="minorBidi" w:hAnsiTheme="minorBidi"/>
          <w:sz w:val="32"/>
          <w:szCs w:val="32"/>
          <w:u w:val="single"/>
          <w:rtl/>
        </w:rPr>
      </w:pPr>
      <w:r>
        <w:rPr>
          <w:rFonts w:asciiTheme="minorBidi" w:hAnsiTheme="minorBidi"/>
          <w:sz w:val="32"/>
          <w:szCs w:val="32"/>
          <w:shd w:val="clear" w:color="auto" w:fill="FFFFFF"/>
          <w:rtl/>
        </w:rPr>
        <w:t>وبناء على ما تقدم، ولما كان الثابت بالأوراق أن الطاعنة</w:t>
      </w:r>
      <w:r>
        <w:rPr>
          <w:rFonts w:asciiTheme="minorBidi" w:hAnsiTheme="minorBidi"/>
          <w:sz w:val="32"/>
          <w:szCs w:val="32"/>
          <w:rtl/>
        </w:rPr>
        <w:t xml:space="preserve"> تشغل وظيفة </w:t>
      </w:r>
      <w:r>
        <w:rPr>
          <w:rFonts w:asciiTheme="minorBidi" w:hAnsiTheme="minorBidi"/>
          <w:sz w:val="32"/>
          <w:szCs w:val="32"/>
          <w:rtl/>
          <w:lang w:bidi="ar-EG"/>
        </w:rPr>
        <w:t>مدير عام الإدارة العامة للأملاك بديوان عام مصلحة الميكانيكا والكهرباء بالقاهرة، وبتاريخ 24/8/2020 أصدرت لجنة التأديب رقم 7 نيابة الري الإدارية قرارها رقم 33 لسنة 2020 متضمنا مجازاة الطاعنة بعقوبة التنبيه لما نُسب إليها بتحقيقاتها</w:t>
      </w:r>
      <w:r>
        <w:rPr>
          <w:rFonts w:asciiTheme="minorBidi" w:hAnsiTheme="minorBidi"/>
          <w:sz w:val="32"/>
          <w:szCs w:val="32"/>
          <w:rtl/>
        </w:rPr>
        <w:t xml:space="preserve"> من مخالفتها القواعد والتعليمات المعمول بها في تنظيم عمل السيارات الحكومية وخروجها على مقتضيات العمل الوظيفي</w:t>
      </w:r>
      <w:r>
        <w:rPr>
          <w:rFonts w:asciiTheme="minorBidi" w:hAnsiTheme="minorBidi"/>
          <w:sz w:val="32"/>
          <w:szCs w:val="32"/>
          <w:shd w:val="clear" w:color="auto" w:fill="FFFFFF"/>
          <w:rtl/>
        </w:rPr>
        <w:t>، وقد صدر تنفيذا له قرار الجهة الإدارية محل عمل الطاعنة رقم (244) لسنة 2020 بتاريخ 25/10/2020.</w:t>
      </w:r>
    </w:p>
    <w:p w:rsidR="00DC5FB9" w:rsidRDefault="00DC5FB9" w:rsidP="00D06A72">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Pr>
          <w:rFonts w:asciiTheme="minorBidi" w:hAnsiTheme="minorBidi"/>
          <w:sz w:val="32"/>
          <w:szCs w:val="32"/>
          <w:rtl/>
        </w:rPr>
        <w:t>ببطلان قرار لجنة تأديب النيابة الإدارية المطعون فيه، وبطلان أية قرارات صدرت تنفيذاً له</w:t>
      </w:r>
      <w:r>
        <w:rPr>
          <w:rFonts w:asciiTheme="minorBidi" w:hAnsiTheme="minorBidi"/>
          <w:sz w:val="32"/>
          <w:szCs w:val="32"/>
          <w:shd w:val="clear" w:color="auto" w:fill="FFFFFF"/>
          <w:rtl/>
        </w:rPr>
        <w:t>، وبصرف النظر عما ارتُكِب من مخالفات.</w:t>
      </w:r>
    </w:p>
    <w:p w:rsidR="00DC5FB9" w:rsidRDefault="00DC5FB9" w:rsidP="00D06A72">
      <w:pPr>
        <w:tabs>
          <w:tab w:val="left" w:pos="10432"/>
        </w:tabs>
        <w:bidi/>
        <w:spacing w:after="240"/>
        <w:ind w:firstLine="543"/>
        <w:jc w:val="both"/>
        <w:rPr>
          <w:rFonts w:asciiTheme="minorBidi" w:hAnsiTheme="minorBidi" w:hint="cs"/>
          <w:sz w:val="32"/>
          <w:szCs w:val="32"/>
          <w:shd w:val="clear" w:color="auto" w:fill="FFFFFF"/>
          <w:rtl/>
        </w:rPr>
      </w:pPr>
      <w:r>
        <w:rPr>
          <w:rFonts w:asciiTheme="minorBidi" w:hAnsiTheme="minorBidi"/>
          <w:sz w:val="32"/>
          <w:szCs w:val="32"/>
          <w:shd w:val="clear" w:color="auto" w:fill="FFFFFF"/>
          <w:rtl/>
        </w:rPr>
        <w:t xml:space="preserve">ومن حيث إنه عن شكل الطعن، فإن المستقر علية في قضاء المحكمة الإدارية العليا أن القرار المنعدم لا يتحصن بفوات ميعاد الطعن عليه، ولا يتقيد بالميعاد المقرر لرفع دعوى الإلغاء المنصوص عليه في </w:t>
      </w:r>
      <w:r>
        <w:rPr>
          <w:rFonts w:asciiTheme="minorBidi" w:hAnsiTheme="minorBidi"/>
          <w:sz w:val="32"/>
          <w:szCs w:val="32"/>
          <w:shd w:val="clear" w:color="auto" w:fill="FFFFFF"/>
          <w:rtl/>
        </w:rPr>
        <w:lastRenderedPageBreak/>
        <w:t>قانون مجلس الدولة الصادر بالقانون رقم 47 لسنة 1972</w:t>
      </w:r>
      <w:r>
        <w:rPr>
          <w:rFonts w:asciiTheme="minorBidi" w:hAnsiTheme="minorBidi"/>
          <w:sz w:val="32"/>
          <w:szCs w:val="32"/>
          <w:shd w:val="clear" w:color="auto" w:fill="FFFFFF"/>
          <w:rtl/>
          <w:lang w:bidi="ar-EG"/>
        </w:rPr>
        <w:t xml:space="preserve">، </w:t>
      </w:r>
      <w:r>
        <w:rPr>
          <w:rFonts w:asciiTheme="minorBidi" w:hAnsiTheme="minorBidi"/>
          <w:sz w:val="32"/>
          <w:szCs w:val="32"/>
          <w:shd w:val="clear" w:color="auto" w:fill="FFFFFF"/>
          <w:rtl/>
        </w:rPr>
        <w:t xml:space="preserve">ولا يشترط التظلم منه أو اللجوء إلى لجنة التوفيق في بعض المنازعات بشأنه قبل ولوج سبيل التقاضي، </w:t>
      </w:r>
      <w:r>
        <w:rPr>
          <w:rFonts w:asciiTheme="minorBidi" w:hAnsiTheme="minorBidi"/>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CD7310" w:rsidRDefault="00CD7310" w:rsidP="00CD7310">
      <w:pPr>
        <w:tabs>
          <w:tab w:val="left" w:pos="10432"/>
        </w:tabs>
        <w:bidi/>
        <w:spacing w:after="240"/>
        <w:ind w:firstLine="543"/>
        <w:jc w:val="both"/>
        <w:rPr>
          <w:rFonts w:asciiTheme="minorBidi" w:hAnsiTheme="minorBidi"/>
          <w:sz w:val="32"/>
          <w:szCs w:val="32"/>
          <w:shd w:val="clear" w:color="auto" w:fill="FFFFFF"/>
        </w:rPr>
      </w:pPr>
      <w:r>
        <w:rPr>
          <w:rFonts w:asciiTheme="minorBidi" w:hAnsiTheme="minorBidi" w:hint="cs"/>
          <w:sz w:val="32"/>
          <w:szCs w:val="32"/>
          <w:shd w:val="clear" w:color="auto" w:fill="FFFFFF"/>
          <w:rtl/>
        </w:rPr>
        <w:t>وعملا بحكم المادة 184 مرافعات فإن من يخسر الدعوى يلزم مصروفاتها .</w:t>
      </w:r>
    </w:p>
    <w:p w:rsidR="00DC5FB9" w:rsidRPr="00D06A72" w:rsidRDefault="00DC5FB9" w:rsidP="00D06A72">
      <w:pPr>
        <w:bidi/>
        <w:spacing w:after="240"/>
        <w:ind w:firstLine="543"/>
        <w:jc w:val="center"/>
        <w:rPr>
          <w:rFonts w:asciiTheme="minorBidi" w:hAnsiTheme="minorBidi"/>
          <w:b/>
          <w:bCs/>
          <w:sz w:val="32"/>
          <w:szCs w:val="32"/>
          <w:u w:val="single"/>
          <w:rtl/>
        </w:rPr>
      </w:pPr>
      <w:r w:rsidRPr="00D06A72">
        <w:rPr>
          <w:rFonts w:asciiTheme="minorBidi" w:hAnsiTheme="minorBidi"/>
          <w:b/>
          <w:bCs/>
          <w:sz w:val="32"/>
          <w:szCs w:val="32"/>
          <w:u w:val="single"/>
          <w:rtl/>
        </w:rPr>
        <w:t>فلهذه الأسباب</w:t>
      </w:r>
    </w:p>
    <w:p w:rsidR="00DC5FB9" w:rsidRDefault="00DC5FB9" w:rsidP="00D06A72">
      <w:pPr>
        <w:bidi/>
        <w:spacing w:after="240"/>
        <w:ind w:firstLine="543"/>
        <w:jc w:val="both"/>
        <w:rPr>
          <w:rFonts w:asciiTheme="minorBidi" w:hAnsiTheme="minorBidi"/>
          <w:sz w:val="32"/>
          <w:szCs w:val="32"/>
          <w:rtl/>
        </w:rPr>
      </w:pPr>
      <w:bookmarkStart w:id="1" w:name="_Hlk58787896"/>
      <w:r>
        <w:rPr>
          <w:rFonts w:asciiTheme="minorBidi" w:hAnsiTheme="minorBidi"/>
          <w:sz w:val="32"/>
          <w:szCs w:val="32"/>
          <w:rtl/>
        </w:rPr>
        <w:t>حكمت المحكمة: بقبول الطعن شكلاً وفي الموضوع ببطلان قرار لجنة التأديب بالنيابة الإدارية رقم (33) لسنة 2020 الصادر بتاريخ 24/8/2020 فيما تضمنه من مجازاة الطاعنة بعقوبة التنبيه، وبطلان قرار الجهة الإدارية رقم (244) لسنة 2020 الصادر بتاريخ 25/10/2020 الصادر تنفيذاً له، وذلك على النحو المبين بالأسباب، مع ما يترتب على ذلك من آثار</w:t>
      </w:r>
      <w:r w:rsidR="00416389">
        <w:rPr>
          <w:rFonts w:asciiTheme="minorBidi" w:hAnsiTheme="minorBidi" w:hint="cs"/>
          <w:sz w:val="32"/>
          <w:szCs w:val="32"/>
          <w:rtl/>
        </w:rPr>
        <w:t xml:space="preserve"> </w:t>
      </w:r>
      <w:r w:rsidR="00CA3071">
        <w:rPr>
          <w:rFonts w:asciiTheme="minorBidi" w:hAnsiTheme="minorBidi"/>
          <w:sz w:val="32"/>
          <w:szCs w:val="32"/>
          <w:rtl/>
        </w:rPr>
        <w:t>، وألزمت الجهة الإدارية المصروفات</w:t>
      </w:r>
      <w:r w:rsidR="00CA3071">
        <w:rPr>
          <w:rFonts w:asciiTheme="minorBidi" w:hAnsiTheme="minorBidi" w:hint="cs"/>
          <w:sz w:val="32"/>
          <w:szCs w:val="32"/>
          <w:rtl/>
        </w:rPr>
        <w:t xml:space="preserve"> </w:t>
      </w:r>
      <w:r>
        <w:rPr>
          <w:rFonts w:asciiTheme="minorBidi" w:hAnsiTheme="minorBidi"/>
          <w:sz w:val="32"/>
          <w:szCs w:val="32"/>
          <w:rtl/>
        </w:rPr>
        <w:t>.</w:t>
      </w:r>
      <w:bookmarkEnd w:id="1"/>
    </w:p>
    <w:p w:rsidR="006C44F1" w:rsidRDefault="006C44F1" w:rsidP="00D06A72">
      <w:pPr>
        <w:bidi/>
        <w:spacing w:after="240"/>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9AB" w:rsidRDefault="00AD79AB">
      <w:r>
        <w:separator/>
      </w:r>
    </w:p>
  </w:endnote>
  <w:endnote w:type="continuationSeparator" w:id="1">
    <w:p w:rsidR="00AD79AB" w:rsidRDefault="00AD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D500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D500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D7310">
      <w:rPr>
        <w:rStyle w:val="a5"/>
        <w:noProof/>
      </w:rPr>
      <w:t>10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9AB" w:rsidRDefault="00AD79AB">
      <w:r>
        <w:separator/>
      </w:r>
    </w:p>
  </w:footnote>
  <w:footnote w:type="continuationSeparator" w:id="1">
    <w:p w:rsidR="00AD79AB" w:rsidRDefault="00AD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C5FB9">
          <w:rPr>
            <w:rFonts w:hint="cs"/>
            <w:sz w:val="28"/>
            <w:szCs w:val="28"/>
            <w:u w:val="single"/>
            <w:rtl/>
            <w:lang w:bidi="ar-EG"/>
          </w:rPr>
          <w:t>في الطعن رقم 117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1F660BD"/>
    <w:multiLevelType w:val="hybridMultilevel"/>
    <w:tmpl w:val="C2EEA2BC"/>
    <w:lvl w:ilvl="0" w:tplc="8D102FB0">
      <w:start w:val="1"/>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3">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DDB112D"/>
    <w:multiLevelType w:val="hybridMultilevel"/>
    <w:tmpl w:val="61709884"/>
    <w:lvl w:ilvl="0" w:tplc="DCECC76E">
      <w:start w:val="3"/>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15"/>
  </w:num>
  <w:num w:numId="4">
    <w:abstractNumId w:val="3"/>
  </w:num>
  <w:num w:numId="5">
    <w:abstractNumId w:val="17"/>
  </w:num>
  <w:num w:numId="6">
    <w:abstractNumId w:val="29"/>
  </w:num>
  <w:num w:numId="7">
    <w:abstractNumId w:val="23"/>
  </w:num>
  <w:num w:numId="8">
    <w:abstractNumId w:val="18"/>
  </w:num>
  <w:num w:numId="9">
    <w:abstractNumId w:val="8"/>
  </w:num>
  <w:num w:numId="10">
    <w:abstractNumId w:val="13"/>
  </w:num>
  <w:num w:numId="11">
    <w:abstractNumId w:val="6"/>
  </w:num>
  <w:num w:numId="12">
    <w:abstractNumId w:val="26"/>
  </w:num>
  <w:num w:numId="13">
    <w:abstractNumId w:val="27"/>
  </w:num>
  <w:num w:numId="14">
    <w:abstractNumId w:val="0"/>
  </w:num>
  <w:num w:numId="15">
    <w:abstractNumId w:val="20"/>
  </w:num>
  <w:num w:numId="16">
    <w:abstractNumId w:val="14"/>
  </w:num>
  <w:num w:numId="17">
    <w:abstractNumId w:val="35"/>
  </w:num>
  <w:num w:numId="18">
    <w:abstractNumId w:val="2"/>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4"/>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389"/>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4CC"/>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006"/>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3763"/>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989"/>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9AB"/>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239"/>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071"/>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310"/>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6A72"/>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5FB9"/>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006"/>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DC5FB9"/>
    <w:rPr>
      <w:sz w:val="24"/>
      <w:szCs w:val="24"/>
      <w:lang w:eastAsia="ar-SA"/>
    </w:rPr>
  </w:style>
  <w:style w:type="character" w:customStyle="1" w:styleId="uficommentbody">
    <w:name w:val="uficommentbody"/>
    <w:rsid w:val="00DC5FB9"/>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14056667">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0B1D99"/>
    <w:rsid w:val="00101DBD"/>
    <w:rsid w:val="0010693C"/>
    <w:rsid w:val="00122DD9"/>
    <w:rsid w:val="00147021"/>
    <w:rsid w:val="001471F2"/>
    <w:rsid w:val="001F2F0F"/>
    <w:rsid w:val="002A4850"/>
    <w:rsid w:val="002A6F56"/>
    <w:rsid w:val="002F2D73"/>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02077"/>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4225</Words>
  <Characters>24086</Characters>
  <Application>Microsoft Office Word</Application>
  <DocSecurity>0</DocSecurity>
  <Lines>200</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2020-03-30T23:21:00Z</dcterms:modified>
  <cp:contentStatus>في الطعن رقم 117 لسنة 55 ق.</cp:contentStatus>
</cp:coreProperties>
</file>