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1080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110808">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10808">
        <w:rPr>
          <w:rFonts w:ascii="Arial" w:hAnsi="Arial" w:cs="Arial" w:hint="cs"/>
          <w:sz w:val="32"/>
          <w:szCs w:val="32"/>
          <w:rtl/>
          <w:lang w:bidi="ar-EG"/>
        </w:rPr>
        <w:t>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81D15">
          <w:pPr>
            <w:bidi/>
            <w:jc w:val="center"/>
            <w:rPr>
              <w:rFonts w:ascii="Arial" w:hAnsi="Arial" w:cs="Arial"/>
              <w:sz w:val="32"/>
              <w:szCs w:val="32"/>
              <w:rtl/>
            </w:rPr>
          </w:pPr>
          <w:r>
            <w:rPr>
              <w:rFonts w:ascii="Arial" w:hAnsi="Arial" w:cs="Arial" w:hint="cs"/>
              <w:sz w:val="32"/>
              <w:szCs w:val="32"/>
              <w:rtl/>
              <w:lang w:bidi="ar-EG"/>
            </w:rPr>
            <w:t xml:space="preserve">في الطعن رقم </w:t>
          </w:r>
          <w:r w:rsidR="00381D15">
            <w:rPr>
              <w:rFonts w:ascii="Arial" w:hAnsi="Arial" w:cs="Arial" w:hint="cs"/>
              <w:sz w:val="32"/>
              <w:szCs w:val="32"/>
              <w:rtl/>
              <w:lang w:bidi="ar-EG"/>
            </w:rPr>
            <w:t>86</w:t>
          </w:r>
          <w:r>
            <w:rPr>
              <w:rFonts w:ascii="Arial" w:hAnsi="Arial" w:cs="Arial" w:hint="cs"/>
              <w:sz w:val="32"/>
              <w:szCs w:val="32"/>
              <w:rtl/>
              <w:lang w:bidi="ar-EG"/>
            </w:rPr>
            <w:t xml:space="preserve"> لسنة </w:t>
          </w:r>
          <w:r w:rsidR="00381D15">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81D15" w:rsidRDefault="00173CE5" w:rsidP="00173CE5">
      <w:pPr>
        <w:bidi/>
        <w:ind w:left="-24"/>
        <w:jc w:val="center"/>
        <w:outlineLvl w:val="0"/>
        <w:rPr>
          <w:rFonts w:asciiTheme="minorBidi" w:hAnsiTheme="minorBidi" w:hint="cs"/>
          <w:b/>
          <w:bCs/>
          <w:sz w:val="32"/>
          <w:szCs w:val="32"/>
          <w:rtl/>
          <w:lang w:bidi="ar-EG"/>
        </w:rPr>
      </w:pPr>
      <w:r>
        <w:rPr>
          <w:rFonts w:asciiTheme="minorBidi" w:hAnsiTheme="minorBidi"/>
          <w:b/>
          <w:bCs/>
          <w:sz w:val="32"/>
          <w:szCs w:val="32"/>
          <w:rtl/>
          <w:lang w:bidi="ar-EG"/>
        </w:rPr>
        <w:t>المقام من:</w:t>
      </w:r>
    </w:p>
    <w:p w:rsidR="00173CE5" w:rsidRPr="00381D15" w:rsidRDefault="00173CE5" w:rsidP="00381D15">
      <w:pPr>
        <w:bidi/>
        <w:ind w:left="-24"/>
        <w:jc w:val="center"/>
        <w:outlineLvl w:val="0"/>
        <w:rPr>
          <w:rFonts w:asciiTheme="minorBidi" w:hAnsiTheme="minorBidi"/>
          <w:sz w:val="32"/>
          <w:szCs w:val="32"/>
          <w:lang w:bidi="ar-EG"/>
        </w:rPr>
      </w:pPr>
      <w:r w:rsidRPr="00381D15">
        <w:rPr>
          <w:rFonts w:asciiTheme="minorBidi" w:hAnsiTheme="minorBidi"/>
          <w:sz w:val="32"/>
          <w:szCs w:val="32"/>
          <w:rtl/>
          <w:lang w:bidi="ar-EG"/>
        </w:rPr>
        <w:t xml:space="preserve"> رجب سيد أحمد شاهين .</w:t>
      </w:r>
    </w:p>
    <w:p w:rsidR="00173CE5" w:rsidRDefault="00173CE5" w:rsidP="00173CE5">
      <w:pPr>
        <w:bidi/>
        <w:ind w:left="-24"/>
        <w:jc w:val="center"/>
        <w:outlineLvl w:val="0"/>
        <w:rPr>
          <w:rFonts w:asciiTheme="minorBidi" w:hAnsiTheme="minorBidi"/>
          <w:b/>
          <w:bCs/>
          <w:sz w:val="32"/>
          <w:szCs w:val="32"/>
          <w:rtl/>
          <w:lang w:bidi="ar-EG"/>
        </w:rPr>
      </w:pPr>
      <w:r>
        <w:rPr>
          <w:rFonts w:asciiTheme="minorBidi" w:hAnsiTheme="minorBidi"/>
          <w:b/>
          <w:bCs/>
          <w:sz w:val="32"/>
          <w:szCs w:val="32"/>
          <w:rtl/>
          <w:lang w:bidi="ar-EG"/>
        </w:rPr>
        <w:t>ضــــــــــــــد</w:t>
      </w:r>
    </w:p>
    <w:p w:rsidR="00173CE5" w:rsidRPr="00381D15" w:rsidRDefault="00173CE5" w:rsidP="00173CE5">
      <w:pPr>
        <w:pStyle w:val="a9"/>
        <w:numPr>
          <w:ilvl w:val="0"/>
          <w:numId w:val="35"/>
        </w:numPr>
        <w:overflowPunct w:val="0"/>
        <w:autoSpaceDE w:val="0"/>
        <w:autoSpaceDN w:val="0"/>
        <w:bidi/>
        <w:adjustRightInd w:val="0"/>
        <w:ind w:left="-24"/>
        <w:jc w:val="center"/>
        <w:textAlignment w:val="baseline"/>
        <w:rPr>
          <w:rFonts w:asciiTheme="minorBidi" w:hAnsiTheme="minorBidi" w:cstheme="minorBidi"/>
          <w:sz w:val="32"/>
          <w:szCs w:val="32"/>
          <w:rtl/>
        </w:rPr>
      </w:pPr>
      <w:r w:rsidRPr="00381D15">
        <w:rPr>
          <w:rFonts w:asciiTheme="minorBidi" w:hAnsiTheme="minorBidi" w:cstheme="minorBidi"/>
          <w:sz w:val="32"/>
          <w:szCs w:val="32"/>
          <w:rtl/>
        </w:rPr>
        <w:t>رئيس هيئة النيابة الإدارية.</w:t>
      </w:r>
    </w:p>
    <w:p w:rsidR="00173CE5" w:rsidRPr="00381D15" w:rsidRDefault="00173CE5" w:rsidP="00173CE5">
      <w:pPr>
        <w:pStyle w:val="a9"/>
        <w:numPr>
          <w:ilvl w:val="0"/>
          <w:numId w:val="35"/>
        </w:numPr>
        <w:overflowPunct w:val="0"/>
        <w:autoSpaceDE w:val="0"/>
        <w:autoSpaceDN w:val="0"/>
        <w:bidi/>
        <w:adjustRightInd w:val="0"/>
        <w:ind w:left="-24"/>
        <w:jc w:val="center"/>
        <w:textAlignment w:val="baseline"/>
        <w:rPr>
          <w:rFonts w:asciiTheme="minorBidi" w:hAnsiTheme="minorBidi" w:cstheme="minorBidi"/>
          <w:sz w:val="32"/>
          <w:szCs w:val="32"/>
          <w:u w:val="single"/>
        </w:rPr>
      </w:pPr>
      <w:r w:rsidRPr="00381D15">
        <w:rPr>
          <w:rFonts w:asciiTheme="minorBidi" w:hAnsiTheme="minorBidi" w:cstheme="minorBidi"/>
          <w:sz w:val="32"/>
          <w:szCs w:val="32"/>
          <w:rtl/>
        </w:rPr>
        <w:t>وزير الزراعة بصفته رئيس مجلس إدارة الهيئة العامة للإصلاح الزراعي.</w:t>
      </w:r>
    </w:p>
    <w:p w:rsidR="00173CE5" w:rsidRDefault="00173CE5" w:rsidP="00173CE5">
      <w:pPr>
        <w:pStyle w:val="a9"/>
        <w:overflowPunct w:val="0"/>
        <w:autoSpaceDE w:val="0"/>
        <w:autoSpaceDN w:val="0"/>
        <w:bidi/>
        <w:adjustRightInd w:val="0"/>
        <w:ind w:left="-24"/>
        <w:textAlignment w:val="baseline"/>
        <w:rPr>
          <w:rFonts w:asciiTheme="minorBidi" w:hAnsiTheme="minorBidi" w:cstheme="minorBidi"/>
          <w:b/>
          <w:bCs/>
          <w:sz w:val="32"/>
          <w:szCs w:val="32"/>
          <w:u w:val="single"/>
        </w:rPr>
      </w:pPr>
    </w:p>
    <w:p w:rsidR="00173CE5" w:rsidRDefault="00173CE5" w:rsidP="00381D15">
      <w:pPr>
        <w:overflowPunct w:val="0"/>
        <w:autoSpaceDE w:val="0"/>
        <w:autoSpaceDN w:val="0"/>
        <w:bidi/>
        <w:adjustRightInd w:val="0"/>
        <w:ind w:left="-24"/>
        <w:textAlignment w:val="baseline"/>
        <w:rPr>
          <w:rFonts w:asciiTheme="minorBidi" w:hAnsiTheme="minorBidi" w:cstheme="minorBidi"/>
          <w:sz w:val="32"/>
          <w:szCs w:val="32"/>
          <w:rtl/>
        </w:rPr>
      </w:pPr>
      <w:r>
        <w:rPr>
          <w:rFonts w:asciiTheme="minorBidi" w:hAnsiTheme="minorBidi"/>
          <w:b/>
          <w:bCs/>
          <w:sz w:val="32"/>
          <w:szCs w:val="32"/>
          <w:u w:val="single"/>
          <w:rtl/>
        </w:rPr>
        <w:t xml:space="preserve">الوقائع </w:t>
      </w:r>
    </w:p>
    <w:p w:rsidR="00173CE5" w:rsidRDefault="00173CE5" w:rsidP="003F0EC6">
      <w:pPr>
        <w:pStyle w:val="aa"/>
        <w:spacing w:line="228" w:lineRule="auto"/>
        <w:ind w:left="-23"/>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قلم كتاب هذه المحكمة بتاريخ 19/3/2022، وطلبت في ختامه الحكم بقبول الطعن شكلا، وفي الموضوع بإلغاء القرار رقم (5/203) لسنة 2021 الصادر بتاريخ 19/2/2022 تنفيذاً لقرار لجنة التأديب رقم (336) لسنة 2021 بالصادر بتاريخ 21/12/2021 بمجازاة الطاعن بعقوبة التنبيه، مع ما يترتب على ذلك من آثار,</w:t>
      </w:r>
      <w:r w:rsidR="00381D15">
        <w:rPr>
          <w:rFonts w:asciiTheme="minorBidi" w:hAnsiTheme="minorBidi" w:hint="cs"/>
          <w:sz w:val="32"/>
          <w:szCs w:val="32"/>
          <w:rtl/>
        </w:rPr>
        <w:t>وإلزام</w:t>
      </w:r>
      <w:r>
        <w:rPr>
          <w:rFonts w:asciiTheme="minorBidi" w:hAnsiTheme="minorBidi"/>
          <w:sz w:val="32"/>
          <w:szCs w:val="32"/>
          <w:rtl/>
        </w:rPr>
        <w:t xml:space="preserve"> المطعون ضدهما المصروفات ومقابل أتعاب المحاماة.</w:t>
      </w:r>
    </w:p>
    <w:p w:rsidR="00173CE5" w:rsidRDefault="00173CE5" w:rsidP="003F0EC6">
      <w:pPr>
        <w:pStyle w:val="aa"/>
        <w:spacing w:line="228" w:lineRule="auto"/>
        <w:ind w:left="-23"/>
        <w:jc w:val="both"/>
        <w:rPr>
          <w:rFonts w:asciiTheme="minorBidi" w:hAnsiTheme="minorBidi"/>
          <w:sz w:val="10"/>
          <w:szCs w:val="10"/>
        </w:rPr>
      </w:pPr>
    </w:p>
    <w:p w:rsidR="00173CE5" w:rsidRDefault="00173CE5" w:rsidP="003F0EC6">
      <w:pPr>
        <w:bidi/>
        <w:spacing w:line="228" w:lineRule="auto"/>
        <w:ind w:left="-23"/>
        <w:jc w:val="both"/>
        <w:rPr>
          <w:rFonts w:asciiTheme="minorBidi" w:hAnsiTheme="minorBidi"/>
          <w:sz w:val="32"/>
          <w:szCs w:val="32"/>
          <w:lang w:bidi="ar-EG"/>
        </w:rPr>
      </w:pPr>
      <w:r>
        <w:rPr>
          <w:rFonts w:asciiTheme="minorBidi" w:hAnsiTheme="minorBidi"/>
          <w:sz w:val="32"/>
          <w:szCs w:val="32"/>
          <w:rtl/>
          <w:lang w:bidi="ar-EG"/>
        </w:rPr>
        <w:t xml:space="preserve">    وذكر الطاعن شرحا لطعنه، أنه يشغل وظيفة مدير عام </w:t>
      </w:r>
      <w:r w:rsidR="00381D15">
        <w:rPr>
          <w:rFonts w:asciiTheme="minorBidi" w:hAnsiTheme="minorBidi" w:hint="cs"/>
          <w:sz w:val="32"/>
          <w:szCs w:val="32"/>
          <w:rtl/>
          <w:lang w:bidi="ar-EG"/>
        </w:rPr>
        <w:t>الإدارة</w:t>
      </w:r>
      <w:r>
        <w:rPr>
          <w:rFonts w:asciiTheme="minorBidi" w:hAnsiTheme="minorBidi"/>
          <w:sz w:val="32"/>
          <w:szCs w:val="32"/>
          <w:rtl/>
          <w:lang w:bidi="ar-EG"/>
        </w:rPr>
        <w:t xml:space="preserve"> العامة للتصنيع الزراعي بالهيئة العامة للإصلاح الزراعي، و</w:t>
      </w:r>
      <w:r>
        <w:rPr>
          <w:rFonts w:asciiTheme="minorBidi" w:hAnsiTheme="minorBidi"/>
          <w:sz w:val="32"/>
          <w:szCs w:val="32"/>
          <w:rtl/>
        </w:rPr>
        <w:t>بتاريخ 19/2/2022 صدر قرار الهيئة العامة للإصلاح الزراعي رقم (5/203) بمجازاته بعقوبة التنبيه, وذلك تنفيذاً لقرار لجنة التأديب رقم (336) لسنة 2021 الصادر بتاريخ 21/12/2021</w:t>
      </w:r>
      <w:r>
        <w:rPr>
          <w:rFonts w:asciiTheme="minorBidi" w:hAnsiTheme="minorBidi"/>
          <w:sz w:val="32"/>
          <w:szCs w:val="32"/>
          <w:rtl/>
          <w:lang w:bidi="ar-EG"/>
        </w:rPr>
        <w:t xml:space="preserve">، وذلك لما نسب </w:t>
      </w:r>
      <w:r w:rsidR="00381D15">
        <w:rPr>
          <w:rFonts w:asciiTheme="minorBidi" w:hAnsiTheme="minorBidi" w:hint="cs"/>
          <w:sz w:val="32"/>
          <w:szCs w:val="32"/>
          <w:rtl/>
          <w:lang w:bidi="ar-EG"/>
        </w:rPr>
        <w:t>إليه</w:t>
      </w:r>
      <w:r>
        <w:rPr>
          <w:rFonts w:asciiTheme="minorBidi" w:hAnsiTheme="minorBidi"/>
          <w:sz w:val="32"/>
          <w:szCs w:val="32"/>
          <w:rtl/>
          <w:lang w:bidi="ar-EG"/>
        </w:rPr>
        <w:t xml:space="preserve"> في قضية النيابة </w:t>
      </w:r>
      <w:r w:rsidR="00381D15">
        <w:rPr>
          <w:rFonts w:asciiTheme="minorBidi" w:hAnsiTheme="minorBidi" w:hint="cs"/>
          <w:sz w:val="32"/>
          <w:szCs w:val="32"/>
          <w:rtl/>
          <w:lang w:bidi="ar-EG"/>
        </w:rPr>
        <w:t>الإدارية</w:t>
      </w:r>
      <w:r>
        <w:rPr>
          <w:rFonts w:asciiTheme="minorBidi" w:hAnsiTheme="minorBidi"/>
          <w:sz w:val="32"/>
          <w:szCs w:val="32"/>
          <w:rtl/>
          <w:lang w:bidi="ar-EG"/>
        </w:rPr>
        <w:t xml:space="preserve"> للزراعة رقم (599) لسنة 2020, وإذ ينع الطاعن على القرار المطعون فيه مخالفته للدستور والقانون لصدوره من لجنة التأديب المشكلة بقرار رئيس هيئة النيابة الإدارية رقم (129) لسنة 2016، فقد تظلم من هذا القرار، ثم لجأ إلى لجنة التوفيق في المنازعات، ومن ثم أقام طعنه الماثل بطلباته آنفة البيان.</w:t>
      </w:r>
    </w:p>
    <w:p w:rsidR="00173CE5" w:rsidRDefault="00173CE5" w:rsidP="003F0EC6">
      <w:pPr>
        <w:bidi/>
        <w:spacing w:line="228" w:lineRule="auto"/>
        <w:ind w:left="-23"/>
        <w:jc w:val="both"/>
        <w:rPr>
          <w:rFonts w:asciiTheme="minorBidi" w:hAnsiTheme="minorBidi"/>
          <w:sz w:val="10"/>
          <w:szCs w:val="10"/>
          <w:rtl/>
          <w:lang w:bidi="ar-EG"/>
        </w:rPr>
      </w:pPr>
    </w:p>
    <w:p w:rsidR="00173CE5" w:rsidRDefault="00173CE5" w:rsidP="003F0EC6">
      <w:pPr>
        <w:bidi/>
        <w:spacing w:before="120" w:after="120" w:line="228" w:lineRule="auto"/>
        <w:ind w:left="-23"/>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b/>
          <w:bCs/>
          <w:sz w:val="32"/>
          <w:szCs w:val="32"/>
          <w:rtl/>
        </w:rPr>
        <w:t>وتحدد لنظر الطعن أمام هذه المحكمة جلسة 6/4/2022</w:t>
      </w:r>
      <w:r>
        <w:rPr>
          <w:rFonts w:asciiTheme="minorBidi" w:hAnsiTheme="minorBidi"/>
          <w:sz w:val="32"/>
          <w:szCs w:val="32"/>
          <w:rtl/>
          <w:lang w:bidi="ar-EG"/>
        </w:rPr>
        <w:t xml:space="preserve">, وتداولت المحكمة نظر  الطعن بجلسات المرافعة على النحو الثابت بمحاضر الجلسات, وبجلسة 22/6/2022 قررت المحكمة حجز الطعن للحكم بجلسة اليوم, </w:t>
      </w:r>
      <w:r>
        <w:rPr>
          <w:rFonts w:asciiTheme="minorBidi" w:hAnsiTheme="minorBidi"/>
          <w:sz w:val="32"/>
          <w:szCs w:val="32"/>
          <w:rtl/>
        </w:rPr>
        <w:t xml:space="preserve">وفيها </w:t>
      </w:r>
      <w:r>
        <w:rPr>
          <w:rFonts w:asciiTheme="minorBidi" w:hAnsiTheme="minorBidi"/>
          <w:sz w:val="32"/>
          <w:szCs w:val="32"/>
          <w:rtl/>
          <w:lang w:bidi="ar-AE"/>
        </w:rPr>
        <w:t>صدر الحكم وأودعت مسودته متضمنة أسبابه عند النطق به.</w:t>
      </w:r>
    </w:p>
    <w:p w:rsidR="00173CE5" w:rsidRDefault="00173CE5" w:rsidP="003F0EC6">
      <w:pPr>
        <w:bidi/>
        <w:spacing w:line="228" w:lineRule="auto"/>
        <w:ind w:left="-23" w:firstLine="720"/>
        <w:jc w:val="center"/>
        <w:outlineLvl w:val="0"/>
        <w:rPr>
          <w:rFonts w:asciiTheme="minorBidi" w:hAnsiTheme="minorBidi"/>
          <w:b/>
          <w:bCs/>
          <w:sz w:val="32"/>
          <w:szCs w:val="32"/>
          <w:rtl/>
        </w:rPr>
      </w:pPr>
      <w:r>
        <w:rPr>
          <w:rFonts w:asciiTheme="minorBidi" w:hAnsiTheme="minorBidi"/>
          <w:b/>
          <w:bCs/>
          <w:sz w:val="32"/>
          <w:szCs w:val="32"/>
          <w:rtl/>
        </w:rPr>
        <w:t>المحكمة</w:t>
      </w:r>
    </w:p>
    <w:p w:rsidR="00173CE5" w:rsidRPr="002C4DDB" w:rsidRDefault="00173CE5" w:rsidP="003F0EC6">
      <w:pPr>
        <w:bidi/>
        <w:spacing w:line="228" w:lineRule="auto"/>
        <w:ind w:left="-23" w:firstLine="567"/>
        <w:outlineLvl w:val="0"/>
        <w:rPr>
          <w:rFonts w:asciiTheme="minorBidi" w:hAnsiTheme="minorBidi"/>
          <w:sz w:val="32"/>
          <w:szCs w:val="32"/>
          <w:rtl/>
        </w:rPr>
      </w:pPr>
      <w:r w:rsidRPr="002C4DDB">
        <w:rPr>
          <w:rFonts w:asciiTheme="minorBidi" w:hAnsiTheme="minorBidi"/>
          <w:sz w:val="32"/>
          <w:szCs w:val="32"/>
          <w:rtl/>
        </w:rPr>
        <w:t>بعد الاطلاع على الأوراق، وسماع الإيضاحات والمداولة قانوناً.</w:t>
      </w:r>
    </w:p>
    <w:p w:rsidR="00173CE5" w:rsidRDefault="00173CE5" w:rsidP="003F0EC6">
      <w:pPr>
        <w:pStyle w:val="aa"/>
        <w:spacing w:line="228" w:lineRule="auto"/>
        <w:ind w:left="-23"/>
        <w:jc w:val="both"/>
        <w:rPr>
          <w:rFonts w:asciiTheme="minorBidi" w:hAnsiTheme="minorBidi"/>
          <w:sz w:val="32"/>
          <w:szCs w:val="32"/>
          <w:rtl/>
          <w:lang w:bidi="ar-EG"/>
        </w:rPr>
      </w:pPr>
      <w:r>
        <w:rPr>
          <w:rFonts w:asciiTheme="minorBidi" w:hAnsiTheme="minorBidi"/>
          <w:sz w:val="32"/>
          <w:szCs w:val="32"/>
          <w:rtl/>
        </w:rPr>
        <w:t xml:space="preserve">       ومن حيث إن الطاعن يطلب الحكم بقبول الطعن شكلاً, وفي الموضوع بإلغاء قرار لجنة التأديب رقم (336) لسنة 2021 الصادر بتاريخ 21/12/2021 بمجازاة الطاعن بعقوبة التنبيه، وقرار الهيئة العامة للإصلاح الزراعي رقم (5/203) لسنة 2021  الصادر تنفيذاً له بتاريخ 19/2/2022, مع ما يترتب على ذلك من آثار,والزام المطعون ضدهما المصروفات ومقابل أتعاب المحاماة.</w:t>
      </w:r>
    </w:p>
    <w:p w:rsidR="00173CE5" w:rsidRDefault="00173CE5" w:rsidP="003F0EC6">
      <w:pPr>
        <w:pStyle w:val="aa"/>
        <w:spacing w:line="228" w:lineRule="auto"/>
        <w:ind w:left="-23"/>
        <w:jc w:val="both"/>
        <w:rPr>
          <w:rFonts w:asciiTheme="minorBidi" w:hAnsiTheme="minorBidi"/>
          <w:sz w:val="10"/>
          <w:szCs w:val="10"/>
          <w:rtl/>
          <w:lang w:bidi="ar-EG"/>
        </w:rPr>
      </w:pPr>
    </w:p>
    <w:p w:rsidR="00173CE5" w:rsidRDefault="00173CE5" w:rsidP="003F0EC6">
      <w:pPr>
        <w:tabs>
          <w:tab w:val="left" w:pos="518"/>
        </w:tabs>
        <w:bidi/>
        <w:spacing w:line="228" w:lineRule="auto"/>
        <w:ind w:left="-23"/>
        <w:jc w:val="both"/>
        <w:rPr>
          <w:rFonts w:asciiTheme="minorBidi" w:hAnsiTheme="minorBidi"/>
          <w:sz w:val="32"/>
          <w:szCs w:val="32"/>
          <w:rtl/>
        </w:rPr>
      </w:pPr>
      <w:r>
        <w:rPr>
          <w:rFonts w:asciiTheme="minorBidi" w:hAnsiTheme="minorBidi"/>
          <w:sz w:val="32"/>
          <w:szCs w:val="32"/>
          <w:rtl/>
        </w:rPr>
        <w:lastRenderedPageBreak/>
        <w:t xml:space="preserve">    ومن حيث إن الفصل في شكل الطعن لن يتحدد إلا في ضوء ما تنتهي إليه المحكمة في موضوعه، لذا فإن المحكمة ترجئ الفصل في شكل الطعن إلى ما بعد بحث موضوعه.</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(94) من دستور جمهورية مصر العربية تنص على أن "سيادة القانون أساس الحكم في الدولة، وتخضع الدولة للقانون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(101) منه على أن "يتولى مجلس النواب سلطة التشريع، .........وذلك كله على النحو المبين في الدستور".</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(156) منه على أنه "إذا حدث في غير دور انعقاد مجلس النواب ما يوجب الإسراع في اتخاذ تدابير لا تحتمل التأخير يدعو رئيس الجمهورية المجلس لإنعقاد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(227) منه على أن "يشكل الدستور بديباجته وجميع نصوصه نسيجا مترابطاً، وكلاً لا يتجزأ، وتتكامل أحكامه في وحدة عضوية متماسكة".</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(2) فحص الشكاوى التي تحال إليها من الرؤساء المختصين أو من أي جهة رسمية عن مخالفة القانون أو الإهمال في أداء واجبات الوظيفة.</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w:t>
      </w:r>
      <w:r w:rsidR="008B735C">
        <w:rPr>
          <w:rFonts w:asciiTheme="minorBidi" w:hAnsiTheme="minorBidi"/>
          <w:sz w:val="32"/>
          <w:szCs w:val="32"/>
          <w:shd w:val="clear" w:color="auto" w:fill="FFFFFF"/>
          <w:rtl/>
        </w:rPr>
        <w:t>التي يثبت الفحص جديتها ........</w:t>
      </w:r>
      <w:r>
        <w:rPr>
          <w:rFonts w:asciiTheme="minorBidi" w:hAnsiTheme="minorBidi"/>
          <w:sz w:val="32"/>
          <w:szCs w:val="32"/>
          <w:shd w:val="clear" w:color="auto" w:fill="FFFFFF"/>
          <w:rtl/>
        </w:rPr>
        <w:t xml:space="preserve">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(4) منه على أن " تتولى النيابة الإدارية إقامة الدعوى التأديبية ومباشرتها أمام المحاكم التأديبية.......".</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Pr>
      </w:pPr>
      <w:r>
        <w:rPr>
          <w:rFonts w:asciiTheme="minorBidi" w:hAnsiTheme="minorBidi"/>
          <w:sz w:val="32"/>
          <w:szCs w:val="32"/>
          <w:shd w:val="clear" w:color="auto" w:fill="FFFFFF"/>
          <w:rtl/>
        </w:rPr>
        <w:t xml:space="preserve">وتنص المادة (14) منه على أنه " إذا رأت النيابة الإدارية أن المخالفة تستوجب جزاءً أشد مما تملكه الجهة </w:t>
      </w:r>
      <w:r w:rsidR="002C4DDB">
        <w:rPr>
          <w:rFonts w:asciiTheme="minorBidi" w:hAnsiTheme="minorBidi" w:hint="cs"/>
          <w:sz w:val="32"/>
          <w:szCs w:val="32"/>
          <w:shd w:val="clear" w:color="auto" w:fill="FFFFFF"/>
          <w:rtl/>
        </w:rPr>
        <w:t>الإدارية</w:t>
      </w:r>
      <w:r>
        <w:rPr>
          <w:rFonts w:asciiTheme="minorBidi" w:hAnsiTheme="minorBidi"/>
          <w:sz w:val="32"/>
          <w:szCs w:val="32"/>
          <w:shd w:val="clear" w:color="auto" w:fill="FFFFFF"/>
          <w:rtl/>
        </w:rPr>
        <w:t xml:space="preserve"> أحالت النيابة الإدارية الأوراق إلى المحكمة التأديبية المختصة مع إخطار الجهة التي يتبعها العامل بالإحالة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173CE5" w:rsidRDefault="00173CE5" w:rsidP="003F0EC6">
      <w:pPr>
        <w:tabs>
          <w:tab w:val="left" w:pos="10432"/>
        </w:tabs>
        <w:bidi/>
        <w:spacing w:before="240" w:line="228" w:lineRule="auto"/>
        <w:ind w:left="-23" w:firstLine="567"/>
        <w:jc w:val="both"/>
        <w:rPr>
          <w:rFonts w:asciiTheme="minorBidi" w:hAnsiTheme="minorBidi"/>
          <w:sz w:val="32"/>
          <w:szCs w:val="32"/>
        </w:rPr>
      </w:pPr>
      <w:r>
        <w:rPr>
          <w:rFonts w:asciiTheme="minorBidi" w:hAnsiTheme="minorBidi"/>
          <w:sz w:val="32"/>
          <w:szCs w:val="32"/>
          <w:rtl/>
        </w:rPr>
        <w:t>ومن حيث إن قرار مجلس النواب رقم (1) لسنة 2016 بعدم إقرار القرار بقانون رقم 18 لسنة 2015 بإصدار قانون الخدمة المدنية واعتماد نفاذه حتى 20/1/2016 نص ف</w:t>
      </w:r>
      <w:r>
        <w:rPr>
          <w:rFonts w:asciiTheme="minorBidi" w:hAnsiTheme="minorBidi"/>
          <w:sz w:val="32"/>
          <w:szCs w:val="32"/>
          <w:rtl/>
          <w:lang w:bidi="ar-EG"/>
        </w:rPr>
        <w:t>ي</w:t>
      </w:r>
      <w:r>
        <w:rPr>
          <w:rFonts w:asciiTheme="minorBidi" w:hAnsiTheme="minorBidi"/>
          <w:sz w:val="32"/>
          <w:szCs w:val="32"/>
          <w:rtl/>
        </w:rPr>
        <w:t xml:space="preserve">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rtl/>
        </w:rPr>
        <w:t>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w:t>
      </w:r>
      <w:r>
        <w:rPr>
          <w:rFonts w:asciiTheme="minorBidi" w:hAnsiTheme="minorBidi"/>
          <w:sz w:val="32"/>
          <w:szCs w:val="32"/>
          <w:shd w:val="clear" w:color="auto" w:fill="FFFFFF"/>
          <w:rtl/>
        </w:rPr>
        <w:t xml:space="preserve"> </w:t>
      </w:r>
      <w:r>
        <w:rPr>
          <w:rFonts w:asciiTheme="minorBidi" w:hAnsiTheme="minorBidi"/>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r>
        <w:rPr>
          <w:rFonts w:asciiTheme="minorBidi" w:hAnsiTheme="minorBidi"/>
          <w:sz w:val="32"/>
          <w:szCs w:val="32"/>
          <w:shd w:val="clear" w:color="auto" w:fill="FFFFFF"/>
          <w:rtl/>
        </w:rPr>
        <w:t xml:space="preserve"> </w:t>
      </w:r>
      <w:r>
        <w:rPr>
          <w:rFonts w:asciiTheme="minorBidi" w:hAnsiTheme="minorBidi"/>
          <w:sz w:val="32"/>
          <w:szCs w:val="32"/>
          <w:rtl/>
        </w:rPr>
        <w:t xml:space="preserve">وعلى الجهة الإدارية المختصة بالنسبة لسائر المخالفات أن </w:t>
      </w:r>
      <w:r>
        <w:rPr>
          <w:rFonts w:asciiTheme="minorBidi" w:hAnsiTheme="minorBidi"/>
          <w:sz w:val="32"/>
          <w:szCs w:val="32"/>
          <w:rtl/>
        </w:rPr>
        <w:lastRenderedPageBreak/>
        <w:t>توقف ما تجريه من تحقيق في واقعة أو وقائع وما يرتبط بها إذا كانت النيابة الإدارية قد بدأت التحقيق فيها، ويقع باطلاً كل إجراء أو تصرف يخالف ذلك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من المقرر أن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173CE5" w:rsidRDefault="00173CE5" w:rsidP="003F0EC6">
      <w:pPr>
        <w:tabs>
          <w:tab w:val="left" w:pos="10432"/>
        </w:tabs>
        <w:bidi/>
        <w:spacing w:before="240" w:line="228" w:lineRule="auto"/>
        <w:ind w:left="-23" w:firstLine="567"/>
        <w:jc w:val="both"/>
        <w:rPr>
          <w:rFonts w:asciiTheme="minorBidi" w:hAnsiTheme="minorBidi"/>
          <w:sz w:val="32"/>
          <w:szCs w:val="32"/>
          <w:rtl/>
        </w:rPr>
      </w:pPr>
      <w:r>
        <w:rPr>
          <w:rFonts w:asciiTheme="minorBidi" w:hAnsiTheme="minorBidi"/>
          <w:sz w:val="32"/>
          <w:szCs w:val="32"/>
          <w:shd w:val="clear" w:color="auto" w:fill="FFFFFF"/>
          <w:rtl/>
        </w:rPr>
        <w:t xml:space="preserve">ومن حيث إن </w:t>
      </w:r>
      <w:r>
        <w:rPr>
          <w:rStyle w:val="uficommentbody"/>
          <w:rFonts w:asciiTheme="minorBidi" w:hAnsiTheme="minorBidi"/>
          <w:sz w:val="32"/>
          <w:szCs w:val="32"/>
          <w:rtl/>
        </w:rPr>
        <w:t xml:space="preserve">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w:t>
      </w:r>
      <w:r w:rsidR="002C4DDB">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سلطة توقيع الجزاءات التأديبية اذ يتبين بما يدع مجالا للشك أنها تدخل ضمن طائفة النصوص الدستورية التي لا تنفذ بذاتها لأنه قد خول هيئة النيابة </w:t>
      </w:r>
      <w:r w:rsidR="002C4DDB">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سلطة توقيع الجزاءات التأديبية عن المخالفات المالية </w:t>
      </w:r>
      <w:r w:rsidR="002C4DDB">
        <w:rPr>
          <w:rStyle w:val="uficommentbody"/>
          <w:rFonts w:asciiTheme="minorBidi" w:hAnsiTheme="minorBidi" w:hint="cs"/>
          <w:sz w:val="32"/>
          <w:szCs w:val="32"/>
          <w:rtl/>
        </w:rPr>
        <w:t>والإدارية</w:t>
      </w:r>
      <w:r>
        <w:rPr>
          <w:rStyle w:val="uficommentbody"/>
          <w:rFonts w:asciiTheme="minorBidi" w:hAnsiTheme="minorBidi"/>
          <w:sz w:val="32"/>
          <w:szCs w:val="32"/>
          <w:rtl/>
        </w:rPr>
        <w:t xml:space="preserve"> وتلك التي تحال إليها وتختص بالتحقيق فيها، إلا 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w:t>
      </w:r>
      <w:r>
        <w:rPr>
          <w:rFonts w:asciiTheme="minorBidi" w:hAnsiTheme="minorBidi"/>
          <w:sz w:val="32"/>
          <w:szCs w:val="32"/>
          <w:rtl/>
        </w:rPr>
        <w:t xml:space="preserve">.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Style w:val="uficommentbody"/>
          <w:rFonts w:asciiTheme="minorBidi" w:hAnsiTheme="minorBidi"/>
          <w:sz w:val="32"/>
          <w:szCs w:val="32"/>
          <w:rtl/>
        </w:rPr>
        <w:t xml:space="preserve">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w:t>
      </w:r>
      <w:r w:rsidR="002C4DDB">
        <w:rPr>
          <w:rStyle w:val="uficommentbody"/>
          <w:rFonts w:asciiTheme="minorBidi" w:hAnsiTheme="minorBidi" w:hint="cs"/>
          <w:sz w:val="32"/>
          <w:szCs w:val="32"/>
          <w:rtl/>
        </w:rPr>
        <w:t>أحكامه</w:t>
      </w:r>
      <w:r>
        <w:rPr>
          <w:rStyle w:val="uficommentbody"/>
          <w:rFonts w:asciiTheme="minorBidi" w:hAnsiTheme="minorBidi"/>
          <w:sz w:val="32"/>
          <w:szCs w:val="32"/>
          <w:rtl/>
        </w:rPr>
        <w:t xml:space="preserve">،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واذ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w:t>
      </w:r>
      <w:r w:rsidR="008B735C">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w:t>
      </w:r>
      <w:r>
        <w:rPr>
          <w:rFonts w:asciiTheme="minorBidi" w:hAnsiTheme="minorBidi"/>
          <w:sz w:val="32"/>
          <w:szCs w:val="32"/>
          <w:rtl/>
        </w:rPr>
        <w:t xml:space="preserve"> </w:t>
      </w:r>
      <w:r>
        <w:rPr>
          <w:rStyle w:val="uficommentbody"/>
          <w:rFonts w:asciiTheme="minorBidi" w:hAnsiTheme="minorBidi"/>
          <w:sz w:val="32"/>
          <w:szCs w:val="32"/>
          <w:rtl/>
        </w:rPr>
        <w:t>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w:t>
      </w:r>
      <w:r>
        <w:rPr>
          <w:rFonts w:asciiTheme="minorBidi" w:hAnsiTheme="minorBidi"/>
          <w:sz w:val="32"/>
          <w:szCs w:val="32"/>
          <w:rtl/>
        </w:rPr>
        <w:t xml:space="preserve"> </w:t>
      </w:r>
      <w:r>
        <w:rPr>
          <w:rStyle w:val="uficommentbody"/>
          <w:rFonts w:asciiTheme="minorBidi" w:hAnsiTheme="minorBidi"/>
          <w:sz w:val="32"/>
          <w:szCs w:val="32"/>
          <w:rtl/>
        </w:rPr>
        <w:t xml:space="preserve">ولا يغير من هذه النتيجة ما نصت عليه المادة (60)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w:t>
      </w:r>
      <w:r>
        <w:rPr>
          <w:rStyle w:val="uficommentbody"/>
          <w:rFonts w:asciiTheme="minorBidi" w:hAnsiTheme="minorBidi"/>
          <w:sz w:val="32"/>
          <w:szCs w:val="32"/>
          <w:rtl/>
        </w:rPr>
        <w:lastRenderedPageBreak/>
        <w:t xml:space="preserve">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w:t>
      </w:r>
      <w:r w:rsidR="002C4DDB">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العليا - دائرة فحص الطعون - الدائرة الرابعة في الطعن رقم 5893 لسنة 63 ق. ع بجلسة 21/4/ 2018</w:t>
      </w:r>
      <w:r>
        <w:rPr>
          <w:rFonts w:asciiTheme="minorBidi" w:hAnsiTheme="minorBidi"/>
          <w:sz w:val="32"/>
          <w:szCs w:val="32"/>
          <w:rtl/>
        </w:rPr>
        <w:t>).</w:t>
      </w:r>
    </w:p>
    <w:p w:rsidR="00173CE5" w:rsidRDefault="00173CE5" w:rsidP="003F0EC6">
      <w:pPr>
        <w:pStyle w:val="ab"/>
        <w:bidi/>
        <w:spacing w:before="240" w:beforeAutospacing="0" w:line="228" w:lineRule="auto"/>
        <w:ind w:left="-23" w:firstLine="567"/>
        <w:jc w:val="both"/>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وفي ذات المبدأ الذي أرسته المحكمة الإدارية العليا، ذهبت الجمعية العمومية لقسمي الفتوي والتشريع بمجلس الدولة إلى ذات النهج وأفتت بأن </w:t>
      </w:r>
      <w:r>
        <w:rPr>
          <w:rFonts w:asciiTheme="minorBidi" w:hAnsiTheme="minorBidi" w:cstheme="minorBidi"/>
          <w:sz w:val="32"/>
          <w:szCs w:val="32"/>
          <w:rtl/>
        </w:rPr>
        <w:t>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Pr>
          <w:rFonts w:asciiTheme="minorBidi" w:hAnsiTheme="minorBidi" w:cstheme="minorBidi"/>
          <w:sz w:val="32"/>
          <w:szCs w:val="32"/>
        </w:rPr>
        <w:t xml:space="preserve"> </w:t>
      </w:r>
      <w:r>
        <w:rPr>
          <w:rFonts w:asciiTheme="minorBidi" w:hAnsiTheme="minorBidi" w:cstheme="minorBidi"/>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Pr>
          <w:rFonts w:asciiTheme="minorBidi" w:hAnsiTheme="minorBidi" w:cstheme="minorBidi"/>
          <w:sz w:val="32"/>
          <w:szCs w:val="32"/>
        </w:rPr>
        <w:t xml:space="preserve"> </w:t>
      </w:r>
      <w:r>
        <w:rPr>
          <w:rFonts w:asciiTheme="minorBidi" w:hAnsiTheme="minorBidi" w:cstheme="minorBidi"/>
          <w:sz w:val="32"/>
          <w:szCs w:val="32"/>
          <w:rtl/>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ينص القانون على خلاف ذلك - في حدود ما يسمح به الدستور - وحال وجود هذا النص يتعين الالتزام به، دون قياس عليه، أو توسع في تفسيره</w:t>
      </w:r>
      <w:r>
        <w:rPr>
          <w:rFonts w:asciiTheme="minorBidi" w:hAnsiTheme="minorBidi" w:cstheme="minorBidi"/>
          <w:sz w:val="32"/>
          <w:szCs w:val="32"/>
        </w:rPr>
        <w:t>.</w:t>
      </w:r>
      <w:r>
        <w:rPr>
          <w:rFonts w:asciiTheme="minorBidi" w:hAnsiTheme="minorBidi" w:cstheme="minorBidi"/>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w:t>
      </w:r>
      <w:r>
        <w:rPr>
          <w:rFonts w:asciiTheme="minorBidi" w:hAnsiTheme="minorBidi" w:cstheme="minorBidi"/>
          <w:sz w:val="32"/>
          <w:szCs w:val="32"/>
          <w:rtl/>
        </w:rPr>
        <w:lastRenderedPageBreak/>
        <w:t>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Pr>
          <w:rFonts w:asciiTheme="minorBidi" w:hAnsiTheme="minorBidi" w:cstheme="minorBidi"/>
          <w:sz w:val="32"/>
          <w:szCs w:val="32"/>
        </w:rPr>
        <w:t xml:space="preserve"> </w:t>
      </w:r>
      <w:r>
        <w:rPr>
          <w:rFonts w:asciiTheme="minorBidi" w:hAnsiTheme="minorBidi" w:cstheme="minorBidi"/>
          <w:sz w:val="32"/>
          <w:szCs w:val="32"/>
          <w:rtl/>
        </w:rPr>
        <w:t>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 5 – 2018).</w:t>
      </w:r>
    </w:p>
    <w:p w:rsidR="00173CE5" w:rsidRDefault="00173CE5" w:rsidP="003F0EC6">
      <w:pPr>
        <w:tabs>
          <w:tab w:val="left" w:pos="10432"/>
        </w:tabs>
        <w:bidi/>
        <w:spacing w:before="240" w:line="228" w:lineRule="auto"/>
        <w:ind w:left="-23" w:firstLine="567"/>
        <w:jc w:val="both"/>
        <w:rPr>
          <w:rFonts w:asciiTheme="minorBidi" w:hAnsiTheme="minorBidi" w:cstheme="minorBidi"/>
          <w:sz w:val="32"/>
          <w:szCs w:val="32"/>
          <w:shd w:val="clear" w:color="auto" w:fill="FFFFFF"/>
          <w:rtl/>
        </w:rPr>
      </w:pPr>
      <w:r>
        <w:rPr>
          <w:rFonts w:asciiTheme="minorBidi" w:hAnsiTheme="minorBidi"/>
          <w:sz w:val="32"/>
          <w:szCs w:val="32"/>
          <w:shd w:val="clear" w:color="auto" w:fill="FFFFFF"/>
          <w:rtl/>
        </w:rPr>
        <w:t>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w:t>
      </w:r>
      <w:r>
        <w:rPr>
          <w:rFonts w:asciiTheme="minorBidi" w:hAnsiTheme="minorBidi"/>
          <w:sz w:val="32"/>
          <w:szCs w:val="32"/>
          <w:shd w:val="clear" w:color="auto" w:fill="FFFFFF"/>
          <w:rtl/>
        </w:rPr>
        <w:lastRenderedPageBreak/>
        <w:t>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ولعل من نافلة القول التأكيد على أن قرار رئيس هيئة النيابة الإدارية رقم 429 لسنة 2015،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w:t>
      </w:r>
      <w:r w:rsidR="002C4DDB">
        <w:rPr>
          <w:rFonts w:asciiTheme="minorBidi" w:hAnsiTheme="minorBidi" w:hint="cs"/>
          <w:sz w:val="32"/>
          <w:szCs w:val="32"/>
          <w:shd w:val="clear" w:color="auto" w:fill="FFFFFF"/>
          <w:rtl/>
        </w:rPr>
        <w:t>أنشأها</w:t>
      </w:r>
      <w:r>
        <w:rPr>
          <w:rFonts w:asciiTheme="minorBidi" w:hAnsiTheme="minorBidi"/>
          <w:sz w:val="32"/>
          <w:szCs w:val="32"/>
          <w:shd w:val="clear" w:color="auto" w:fill="FFFFFF"/>
          <w:rtl/>
        </w:rPr>
        <w:t xml:space="preserve"> ثم أنشأ لجاناً لفحص التظلمات من تلك القرارات والبت فيها، وهي مسائل يستقل بها القانون، ولا شأن لقرار يصدر من رئيس الهيئة بها، فهذين القرارين لا يعدا ــــــ بطبيعة الحال ــــــ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173CE5" w:rsidRDefault="00173CE5" w:rsidP="003F0EC6">
      <w:pPr>
        <w:pStyle w:val="aa"/>
        <w:spacing w:before="240" w:line="228" w:lineRule="auto"/>
        <w:ind w:left="-23" w:firstLine="567"/>
        <w:jc w:val="both"/>
        <w:rPr>
          <w:rFonts w:asciiTheme="minorBidi" w:hAnsiTheme="minorBidi"/>
          <w:sz w:val="18"/>
          <w:szCs w:val="18"/>
          <w:shd w:val="clear" w:color="auto" w:fill="FFFFFF"/>
          <w:rtl/>
        </w:rPr>
      </w:pPr>
      <w:r>
        <w:rPr>
          <w:rFonts w:asciiTheme="minorBidi" w:hAnsiTheme="minorBidi"/>
          <w:b/>
          <w:bCs/>
          <w:sz w:val="32"/>
          <w:szCs w:val="32"/>
          <w:shd w:val="clear" w:color="auto" w:fill="FFFFFF"/>
          <w:rtl/>
        </w:rPr>
        <w:t>وبناء على ما تقدم،</w:t>
      </w:r>
      <w:r>
        <w:rPr>
          <w:rFonts w:asciiTheme="minorBidi" w:hAnsiTheme="minorBidi"/>
          <w:sz w:val="32"/>
          <w:szCs w:val="32"/>
          <w:shd w:val="clear" w:color="auto" w:fill="FFFFFF"/>
          <w:rtl/>
        </w:rPr>
        <w:t xml:space="preserve"> ولما كان الثابت بالأوراق أن الطاعن</w:t>
      </w:r>
      <w:r>
        <w:rPr>
          <w:rFonts w:asciiTheme="minorBidi" w:hAnsiTheme="minorBidi"/>
          <w:sz w:val="32"/>
          <w:szCs w:val="32"/>
          <w:rtl/>
        </w:rPr>
        <w:t xml:space="preserve"> يشغل وظيفة مدير عام </w:t>
      </w:r>
      <w:r w:rsidR="002C4DDB">
        <w:rPr>
          <w:rFonts w:asciiTheme="minorBidi" w:hAnsiTheme="minorBidi" w:hint="cs"/>
          <w:sz w:val="32"/>
          <w:szCs w:val="32"/>
          <w:rtl/>
        </w:rPr>
        <w:t>الإدارة</w:t>
      </w:r>
      <w:r>
        <w:rPr>
          <w:rFonts w:asciiTheme="minorBidi" w:hAnsiTheme="minorBidi"/>
          <w:sz w:val="32"/>
          <w:szCs w:val="32"/>
          <w:rtl/>
        </w:rPr>
        <w:t xml:space="preserve"> العامة للتصنيع الزراعي بالهيئة العامة للإصلاح الزراعي، </w:t>
      </w:r>
      <w:r>
        <w:rPr>
          <w:rFonts w:asciiTheme="minorBidi" w:hAnsiTheme="minorBidi"/>
          <w:sz w:val="32"/>
          <w:szCs w:val="32"/>
          <w:shd w:val="clear" w:color="auto" w:fill="FFFFFF"/>
          <w:rtl/>
        </w:rPr>
        <w:t xml:space="preserve">وقد صدر بحقه </w:t>
      </w:r>
      <w:r>
        <w:rPr>
          <w:rFonts w:asciiTheme="minorBidi" w:hAnsiTheme="minorBidi"/>
          <w:sz w:val="32"/>
          <w:szCs w:val="32"/>
          <w:rtl/>
        </w:rPr>
        <w:t>قرار الهيئة العامة للإصلاح الزراعي رقم (5/203) لسنة 2021 بتاريخ 19/2/2022 تنفيذاً لقرار لجنة التأديب رقم (336) لسنة 2021 الصادر بتاريخ 21/12/2021 بمجازاته بعقوبة التنبيه.</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هذا، ولما كانت المادة (197) من الدستور ـــــــ وفقاً لما سبق ذكره ـــــــ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وحيث إنه لم يصدر بعد تشريع يحدد وينظم اختصاص النيابة الإدارية بتوقيع الجزاءات التأديبية، </w:t>
      </w:r>
      <w:r>
        <w:rPr>
          <w:rFonts w:asciiTheme="minorBidi" w:hAnsiTheme="minorBidi"/>
          <w:sz w:val="32"/>
          <w:szCs w:val="32"/>
          <w:shd w:val="clear" w:color="auto" w:fill="FFFFFF"/>
          <w:rtl/>
        </w:rPr>
        <w:lastRenderedPageBreak/>
        <w:t xml:space="preserve">ومن ثم فإن القرار المطعون فيه الصادر من لجنة التأديب المذكورة التابعة لهيئة النيابة الإدارية، يكون قد تعدى حدود النص الدستوري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w:t>
      </w:r>
      <w:r>
        <w:rPr>
          <w:rFonts w:asciiTheme="minorBidi" w:hAnsiTheme="minorBidi"/>
          <w:sz w:val="32"/>
          <w:szCs w:val="32"/>
          <w:rtl/>
        </w:rPr>
        <w:t>ببطلان قرار لجنة تأديب النيابة الإدارية المطعون عليه، وإلغاء أية قرارات تنفيذية صدرت تنفيذاً له</w:t>
      </w:r>
      <w:r>
        <w:rPr>
          <w:rFonts w:asciiTheme="minorBidi" w:hAnsiTheme="minorBidi"/>
          <w:sz w:val="32"/>
          <w:szCs w:val="32"/>
          <w:shd w:val="clear" w:color="auto" w:fill="FFFFFF"/>
          <w:rtl/>
        </w:rPr>
        <w:t>، وبصرف النظر عما ارتكبه الطاعن من مخالفات.</w:t>
      </w:r>
    </w:p>
    <w:p w:rsidR="00173CE5" w:rsidRDefault="00173CE5" w:rsidP="003F0EC6">
      <w:pPr>
        <w:tabs>
          <w:tab w:val="left" w:pos="10432"/>
        </w:tabs>
        <w:bidi/>
        <w:spacing w:before="240" w:line="228" w:lineRule="auto"/>
        <w:ind w:left="-23" w:firstLine="567"/>
        <w:jc w:val="both"/>
        <w:rPr>
          <w:rFonts w:asciiTheme="minorBidi" w:hAnsiTheme="minorBidi"/>
          <w:sz w:val="32"/>
          <w:szCs w:val="32"/>
          <w:rtl/>
        </w:rPr>
      </w:pPr>
      <w:r>
        <w:rPr>
          <w:rFonts w:asciiTheme="minorBidi" w:hAnsiTheme="minorBidi"/>
          <w:sz w:val="32"/>
          <w:szCs w:val="32"/>
          <w:shd w:val="clear" w:color="auto" w:fill="FFFFFF"/>
          <w:rtl/>
        </w:rPr>
        <w:t>من حيث إنه عن شكل الطعن، فإن المستقر عليه في قضاء المحكمة الإدارية العليا أن القرار المنعدم لا يتحصن بفوات ميعاد الطعن عليه، ولا يتقيد بالميعاد المقرر لرفع دعوى الإلغاء المنصوص عليه في قانون مجلس الدولة الصادر بالقانون رقم 47 لسنة 1972</w:t>
      </w:r>
      <w:r>
        <w:rPr>
          <w:rFonts w:asciiTheme="minorBidi" w:hAnsiTheme="minorBidi"/>
          <w:sz w:val="32"/>
          <w:szCs w:val="32"/>
          <w:shd w:val="clear" w:color="auto" w:fill="FFFFFF"/>
          <w:rtl/>
          <w:lang w:bidi="ar-EG"/>
        </w:rPr>
        <w:t xml:space="preserve">، </w:t>
      </w:r>
      <w:r>
        <w:rPr>
          <w:rFonts w:asciiTheme="minorBidi" w:hAnsiTheme="minorBidi"/>
          <w:sz w:val="32"/>
          <w:szCs w:val="32"/>
          <w:shd w:val="clear" w:color="auto" w:fill="FFFFFF"/>
          <w:rtl/>
        </w:rPr>
        <w:t xml:space="preserve">ولا يشترط التظلم منه أو اللجوء إلى لجنة التوفيق في بعض المنازعات بشأنه قبل ولوج سبيل التقاضي، </w:t>
      </w:r>
      <w:r>
        <w:rPr>
          <w:rFonts w:asciiTheme="minorBidi" w:hAnsiTheme="minorBidi"/>
          <w:sz w:val="32"/>
          <w:szCs w:val="32"/>
          <w:rtl/>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173CE5" w:rsidRDefault="00173CE5" w:rsidP="003F0EC6">
      <w:pPr>
        <w:tabs>
          <w:tab w:val="left" w:pos="10432"/>
        </w:tabs>
        <w:bidi/>
        <w:spacing w:before="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rtl/>
        </w:rPr>
        <w:t>ومن حيث أنه من يخسر الدعوي يلزم بمصروفاتها عملا بنص المادة 184 مرافعات.</w:t>
      </w:r>
    </w:p>
    <w:p w:rsidR="00173CE5" w:rsidRDefault="00173CE5" w:rsidP="003F0EC6">
      <w:pPr>
        <w:bidi/>
        <w:spacing w:before="240" w:line="216" w:lineRule="auto"/>
        <w:ind w:left="-24" w:firstLine="567"/>
        <w:jc w:val="center"/>
        <w:rPr>
          <w:rFonts w:asciiTheme="minorBidi" w:hAnsiTheme="minorBidi"/>
          <w:b/>
          <w:bCs/>
          <w:sz w:val="32"/>
          <w:szCs w:val="32"/>
          <w:u w:val="single"/>
          <w:rtl/>
        </w:rPr>
      </w:pPr>
      <w:r>
        <w:rPr>
          <w:rFonts w:asciiTheme="minorBidi" w:hAnsiTheme="minorBidi"/>
          <w:b/>
          <w:bCs/>
          <w:sz w:val="32"/>
          <w:szCs w:val="32"/>
          <w:u w:val="single"/>
          <w:rtl/>
        </w:rPr>
        <w:t>فلهذه الأسباب</w:t>
      </w:r>
    </w:p>
    <w:p w:rsidR="008D6B21" w:rsidRPr="00173CE5" w:rsidRDefault="00173CE5" w:rsidP="003F0EC6">
      <w:pPr>
        <w:pStyle w:val="aa"/>
        <w:spacing w:before="240" w:line="216" w:lineRule="auto"/>
        <w:ind w:left="-24" w:firstLine="567"/>
        <w:jc w:val="both"/>
        <w:rPr>
          <w:rFonts w:asciiTheme="minorBidi" w:hAnsiTheme="minorBidi"/>
          <w:sz w:val="32"/>
          <w:szCs w:val="32"/>
          <w:rtl/>
        </w:rPr>
      </w:pPr>
      <w:bookmarkStart w:id="0" w:name="_Hlk58787896"/>
      <w:r>
        <w:rPr>
          <w:rFonts w:asciiTheme="minorBidi" w:hAnsiTheme="minorBidi"/>
          <w:b/>
          <w:bCs/>
          <w:sz w:val="32"/>
          <w:szCs w:val="32"/>
          <w:rtl/>
        </w:rPr>
        <w:t xml:space="preserve">حكمت المحكمة:- </w:t>
      </w:r>
      <w:bookmarkEnd w:id="0"/>
      <w:r>
        <w:rPr>
          <w:rFonts w:asciiTheme="minorBidi" w:hAnsiTheme="minorBidi"/>
          <w:sz w:val="32"/>
          <w:szCs w:val="32"/>
          <w:rtl/>
        </w:rPr>
        <w:t>بقبول الطعن شكلاً, وفي الموضوع بإلغاء قرار لجنة التأديب رقم (336) لسنة 2021 الصادر بتاريخ 21/12/2021 بمجازاة الطاعن بعقوبة التنبيه، وقرار الهيئة العامة للإصلاح الزراعي رقم (5/203) لسنة 2021  الصادر تنفيذاً له بتاريخ 19/2/2022, مع ما يترتب على ذلك من آثار,</w:t>
      </w:r>
      <w:r>
        <w:rPr>
          <w:rFonts w:asciiTheme="minorBidi" w:hAnsiTheme="minorBidi" w:hint="cs"/>
          <w:sz w:val="32"/>
          <w:szCs w:val="32"/>
          <w:rtl/>
        </w:rPr>
        <w:t>وإلزام</w:t>
      </w:r>
      <w:r>
        <w:rPr>
          <w:rFonts w:asciiTheme="minorBidi" w:hAnsiTheme="minorBidi"/>
          <w:sz w:val="32"/>
          <w:szCs w:val="32"/>
          <w:rtl/>
        </w:rPr>
        <w:t xml:space="preserve"> المطعون ضدهما المصروفات</w:t>
      </w:r>
      <w:r w:rsidR="002C4DDB">
        <w:rPr>
          <w:rFonts w:asciiTheme="minorBidi" w:hAnsiTheme="minorBidi" w:hint="cs"/>
          <w:sz w:val="32"/>
          <w:szCs w:val="32"/>
          <w:rtl/>
        </w:rPr>
        <w:t xml:space="preserve"> </w:t>
      </w:r>
      <w:r>
        <w:rPr>
          <w:rFonts w:asciiTheme="minorBidi" w:hAnsiTheme="minorBidi"/>
          <w:sz w:val="32"/>
          <w:szCs w:val="32"/>
          <w:rtl/>
        </w:rPr>
        <w:t>.</w:t>
      </w:r>
    </w:p>
    <w:p w:rsidR="006C44F1" w:rsidRDefault="003D5339" w:rsidP="008B735C">
      <w:pPr>
        <w:bidi/>
        <w:spacing w:before="240"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619" w:rsidRDefault="00461619">
      <w:r>
        <w:separator/>
      </w:r>
    </w:p>
  </w:endnote>
  <w:endnote w:type="continuationSeparator" w:id="1">
    <w:p w:rsidR="00461619" w:rsidRDefault="00461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22F3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22F3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02B72">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619" w:rsidRDefault="00461619">
      <w:r>
        <w:separator/>
      </w:r>
    </w:p>
  </w:footnote>
  <w:footnote w:type="continuationSeparator" w:id="1">
    <w:p w:rsidR="00461619" w:rsidRDefault="00461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81D15">
          <w:rPr>
            <w:rFonts w:hint="cs"/>
            <w:sz w:val="28"/>
            <w:szCs w:val="28"/>
            <w:u w:val="single"/>
            <w:rtl/>
            <w:lang w:bidi="ar-EG"/>
          </w:rPr>
          <w:t>في الطعن رقم 86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8FB1086"/>
    <w:multiLevelType w:val="hybridMultilevel"/>
    <w:tmpl w:val="B112905C"/>
    <w:lvl w:ilvl="0" w:tplc="B4720C56">
      <w:start w:val="1"/>
      <w:numFmt w:val="decimal"/>
      <w:lvlText w:val="%1."/>
      <w:lvlJc w:val="left"/>
      <w:pPr>
        <w:ind w:left="87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7"/>
  </w:num>
  <w:num w:numId="22">
    <w:abstractNumId w:val="15"/>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08"/>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428"/>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CE5"/>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9AB"/>
    <w:rsid w:val="00200DEA"/>
    <w:rsid w:val="00200FC1"/>
    <w:rsid w:val="00201433"/>
    <w:rsid w:val="00201469"/>
    <w:rsid w:val="00201975"/>
    <w:rsid w:val="00201EC0"/>
    <w:rsid w:val="0020225F"/>
    <w:rsid w:val="002022F5"/>
    <w:rsid w:val="0020265C"/>
    <w:rsid w:val="00202878"/>
    <w:rsid w:val="00202905"/>
    <w:rsid w:val="0020294B"/>
    <w:rsid w:val="00202B72"/>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4DDB"/>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2F31"/>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D15"/>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0EC6"/>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1619"/>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35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173CE5"/>
    <w:rPr>
      <w:sz w:val="24"/>
      <w:szCs w:val="24"/>
      <w:lang w:eastAsia="ar-SA"/>
    </w:rPr>
  </w:style>
  <w:style w:type="character" w:customStyle="1" w:styleId="uficommentbody">
    <w:name w:val="uficommentbody"/>
    <w:rsid w:val="00173CE5"/>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31407993">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1788D"/>
    <w:rsid w:val="00237501"/>
    <w:rsid w:val="002A4850"/>
    <w:rsid w:val="002A6F56"/>
    <w:rsid w:val="0030392F"/>
    <w:rsid w:val="00363F65"/>
    <w:rsid w:val="003929EA"/>
    <w:rsid w:val="003B439B"/>
    <w:rsid w:val="003C6C9F"/>
    <w:rsid w:val="003C7125"/>
    <w:rsid w:val="003E3CEB"/>
    <w:rsid w:val="00424032"/>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4048</Words>
  <Characters>23080</Characters>
  <Application>Microsoft Office Word</Application>
  <DocSecurity>0</DocSecurity>
  <Lines>192</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2022-03-02T08:46:00Z</dcterms:modified>
  <cp:contentStatus>في الطعن رقم 86 لسنة 56 ق.</cp:contentStatus>
</cp:coreProperties>
</file>