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38" w:rsidRDefault="00E47332" w:rsidP="008B0E87">
      <w:pPr>
        <w:bidi/>
        <w:spacing w:line="252" w:lineRule="auto"/>
        <w:rPr>
          <w:rFonts w:asciiTheme="majorBidi" w:hAnsiTheme="majorBidi" w:cstheme="majorBidi" w:hint="cs"/>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p>
    <w:p w:rsidR="00827A4B" w:rsidRPr="00F32F55" w:rsidRDefault="00836538" w:rsidP="00836538">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836538">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836538">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836538">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836538">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836538">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836538">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 xml:space="preserve">بهجت جوده السيد عبد الجواد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836538">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الدكتور</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707788" w:rsidRPr="00F32F55">
        <w:rPr>
          <w:rFonts w:asciiTheme="majorBidi" w:hAnsiTheme="majorBidi" w:cstheme="majorBidi"/>
          <w:sz w:val="32"/>
          <w:szCs w:val="32"/>
          <w:rtl/>
          <w:lang w:bidi="ar-EG"/>
        </w:rPr>
        <w:t>وائل السيد على عبد الواحد</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836538">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836538">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836538">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836538">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CB28D7">
            <w:rPr>
              <w:rFonts w:asciiTheme="majorBidi" w:hAnsiTheme="majorBidi" w:cstheme="majorBidi" w:hint="cs"/>
              <w:sz w:val="32"/>
              <w:szCs w:val="32"/>
              <w:rtl/>
              <w:lang w:bidi="ar-EG"/>
            </w:rPr>
            <w:t>130</w:t>
          </w:r>
          <w:r w:rsidRPr="00F32F55">
            <w:rPr>
              <w:rFonts w:asciiTheme="majorBidi" w:hAnsiTheme="majorBidi" w:cstheme="majorBidi"/>
              <w:sz w:val="32"/>
              <w:szCs w:val="32"/>
              <w:rtl/>
              <w:lang w:bidi="ar-EG"/>
            </w:rPr>
            <w:t xml:space="preserve"> لسنة </w:t>
          </w:r>
          <w:r w:rsidR="00BE0E22">
            <w:rPr>
              <w:rFonts w:asciiTheme="majorBidi" w:hAnsiTheme="majorBidi" w:cstheme="majorBidi" w:hint="cs"/>
              <w:sz w:val="32"/>
              <w:szCs w:val="32"/>
              <w:rtl/>
              <w:lang w:bidi="ar-EG"/>
            </w:rPr>
            <w:t>63</w:t>
          </w:r>
          <w:r w:rsidRPr="00F32F55">
            <w:rPr>
              <w:rFonts w:asciiTheme="majorBidi" w:hAnsiTheme="majorBidi" w:cstheme="majorBidi"/>
              <w:sz w:val="32"/>
              <w:szCs w:val="32"/>
              <w:rtl/>
              <w:lang w:bidi="ar-EG"/>
            </w:rPr>
            <w:t xml:space="preserve"> ق.</w:t>
          </w:r>
        </w:p>
      </w:sdtContent>
    </w:sdt>
    <w:p w:rsidR="006131BD" w:rsidRPr="00F32F55" w:rsidRDefault="006131BD" w:rsidP="00836538">
      <w:pPr>
        <w:pStyle w:val="4"/>
        <w:spacing w:before="0" w:after="0"/>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CB28D7" w:rsidRPr="00D15A16" w:rsidRDefault="00CB28D7" w:rsidP="00836538">
      <w:pPr>
        <w:tabs>
          <w:tab w:val="center" w:pos="4256"/>
        </w:tabs>
        <w:bidi/>
        <w:jc w:val="center"/>
        <w:outlineLvl w:val="0"/>
        <w:rPr>
          <w:rFonts w:asciiTheme="majorBidi" w:hAnsiTheme="majorBidi" w:cstheme="majorBidi"/>
          <w:sz w:val="32"/>
          <w:szCs w:val="32"/>
        </w:rPr>
      </w:pPr>
      <w:r w:rsidRPr="00D15A16">
        <w:rPr>
          <w:rFonts w:asciiTheme="majorBidi" w:hAnsiTheme="majorBidi" w:cstheme="majorBidi" w:hint="cs"/>
          <w:sz w:val="32"/>
          <w:szCs w:val="32"/>
          <w:rtl/>
        </w:rPr>
        <w:t>النيابة الإدارية</w:t>
      </w:r>
    </w:p>
    <w:p w:rsidR="00CB28D7" w:rsidRDefault="00CB28D7" w:rsidP="00836538">
      <w:pPr>
        <w:tabs>
          <w:tab w:val="center" w:pos="4256"/>
        </w:tabs>
        <w:bidi/>
        <w:jc w:val="center"/>
        <w:outlineLvl w:val="0"/>
        <w:rPr>
          <w:rFonts w:asciiTheme="majorBidi" w:hAnsiTheme="majorBidi" w:cstheme="majorBidi" w:hint="cs"/>
          <w:b/>
          <w:bCs/>
          <w:sz w:val="32"/>
          <w:szCs w:val="32"/>
          <w:rtl/>
        </w:rPr>
      </w:pPr>
      <w:r>
        <w:rPr>
          <w:rFonts w:asciiTheme="majorBidi" w:hAnsiTheme="majorBidi" w:cstheme="majorBidi" w:hint="cs"/>
          <w:b/>
          <w:bCs/>
          <w:sz w:val="32"/>
          <w:szCs w:val="32"/>
          <w:rtl/>
        </w:rPr>
        <w:t>ضــــــــد</w:t>
      </w:r>
    </w:p>
    <w:p w:rsidR="00CB28D7" w:rsidRPr="00D15A16" w:rsidRDefault="00CB28D7" w:rsidP="00836538">
      <w:pPr>
        <w:tabs>
          <w:tab w:val="center" w:pos="4256"/>
        </w:tabs>
        <w:bidi/>
        <w:jc w:val="center"/>
        <w:outlineLvl w:val="0"/>
        <w:rPr>
          <w:rFonts w:asciiTheme="majorBidi" w:hAnsiTheme="majorBidi" w:cstheme="majorBidi" w:hint="cs"/>
          <w:sz w:val="32"/>
          <w:szCs w:val="32"/>
          <w:rtl/>
          <w:lang w:bidi="ar-EG"/>
        </w:rPr>
      </w:pPr>
      <w:r w:rsidRPr="00D15A16">
        <w:rPr>
          <w:rFonts w:asciiTheme="majorBidi" w:hAnsiTheme="majorBidi" w:cstheme="majorBidi" w:hint="cs"/>
          <w:sz w:val="32"/>
          <w:szCs w:val="32"/>
          <w:rtl/>
          <w:lang w:bidi="ar-EG"/>
        </w:rPr>
        <w:t>1- سيد عبدالعزيز شحاته</w:t>
      </w:r>
    </w:p>
    <w:p w:rsidR="00CB28D7" w:rsidRPr="00D15A16" w:rsidRDefault="00CB28D7" w:rsidP="00836538">
      <w:pPr>
        <w:tabs>
          <w:tab w:val="center" w:pos="4256"/>
        </w:tabs>
        <w:bidi/>
        <w:jc w:val="center"/>
        <w:outlineLvl w:val="0"/>
        <w:rPr>
          <w:rFonts w:asciiTheme="majorBidi" w:hAnsiTheme="majorBidi" w:cstheme="majorBidi" w:hint="cs"/>
          <w:sz w:val="32"/>
          <w:szCs w:val="32"/>
          <w:rtl/>
          <w:lang w:bidi="ar-EG"/>
        </w:rPr>
      </w:pPr>
      <w:r w:rsidRPr="00D15A16">
        <w:rPr>
          <w:rFonts w:asciiTheme="majorBidi" w:hAnsiTheme="majorBidi" w:cstheme="majorBidi" w:hint="cs"/>
          <w:sz w:val="32"/>
          <w:szCs w:val="32"/>
          <w:rtl/>
          <w:lang w:bidi="ar-EG"/>
        </w:rPr>
        <w:t>2- محمد أحمد الرفاعي هاشم</w:t>
      </w:r>
    </w:p>
    <w:p w:rsidR="00CB28D7" w:rsidRPr="00D15A16" w:rsidRDefault="00CB28D7" w:rsidP="00836538">
      <w:pPr>
        <w:tabs>
          <w:tab w:val="center" w:pos="4256"/>
        </w:tabs>
        <w:bidi/>
        <w:jc w:val="center"/>
        <w:outlineLvl w:val="0"/>
        <w:rPr>
          <w:rFonts w:asciiTheme="majorBidi" w:hAnsiTheme="majorBidi" w:cstheme="majorBidi" w:hint="cs"/>
          <w:sz w:val="32"/>
          <w:szCs w:val="32"/>
          <w:rtl/>
          <w:lang w:bidi="ar-EG"/>
        </w:rPr>
      </w:pPr>
      <w:r w:rsidRPr="00D15A16">
        <w:rPr>
          <w:rFonts w:asciiTheme="majorBidi" w:hAnsiTheme="majorBidi" w:cstheme="majorBidi" w:hint="cs"/>
          <w:sz w:val="32"/>
          <w:szCs w:val="32"/>
          <w:rtl/>
          <w:lang w:bidi="ar-EG"/>
        </w:rPr>
        <w:t>3- رشدي عنتر علي حسان</w:t>
      </w:r>
    </w:p>
    <w:p w:rsidR="00CB28D7" w:rsidRDefault="00CB28D7" w:rsidP="00836538">
      <w:pPr>
        <w:tabs>
          <w:tab w:val="center" w:pos="4256"/>
        </w:tabs>
        <w:bidi/>
        <w:spacing w:before="120"/>
        <w:ind w:hanging="63"/>
        <w:jc w:val="lowKashida"/>
        <w:outlineLvl w:val="0"/>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الوقـائع:</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أقامت النيابة الإدارية هذه الدعوى بإيداع أوراقها قلم كتاب هذه المحكمة بتاريخ 14/8/2021 حيث قُيّدت بالرقم المُبيّن بصدر هذا الحكم، متضمنة ملف تحقيقات إدارة التفتيش الفنّي على الإدارات القانونية بوزارة العدل رقم 1076 لسنة 2020، وتقرير اتهام ضد كل من:</w:t>
      </w:r>
    </w:p>
    <w:p w:rsidR="00CB28D7" w:rsidRDefault="00CB28D7" w:rsidP="00836538">
      <w:pPr>
        <w:pStyle w:val="a9"/>
        <w:numPr>
          <w:ilvl w:val="0"/>
          <w:numId w:val="46"/>
        </w:numPr>
        <w:tabs>
          <w:tab w:val="left" w:pos="260"/>
          <w:tab w:val="center" w:pos="4256"/>
        </w:tabs>
        <w:bidi/>
        <w:spacing w:before="240"/>
        <w:ind w:left="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سيد عبدالعزيز شحاته – مدير إدارة القضايا بمنطقة الدلتا بشركة مصر لإدارة الأصول العقارية، بالدرجة الثانية.</w:t>
      </w:r>
    </w:p>
    <w:p w:rsidR="00CB28D7" w:rsidRDefault="00CB28D7" w:rsidP="00836538">
      <w:pPr>
        <w:pStyle w:val="a9"/>
        <w:numPr>
          <w:ilvl w:val="0"/>
          <w:numId w:val="46"/>
        </w:numPr>
        <w:tabs>
          <w:tab w:val="left" w:pos="260"/>
          <w:tab w:val="center" w:pos="4256"/>
        </w:tabs>
        <w:bidi/>
        <w:spacing w:before="240"/>
        <w:ind w:left="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محمد أحمد الرفاعي هاشم – رئيس القطاع القانوني بشركة مصر لإدارة الأصول العقارية، بالدرجة العالية.</w:t>
      </w:r>
    </w:p>
    <w:p w:rsidR="00CB28D7" w:rsidRDefault="00CB28D7" w:rsidP="00836538">
      <w:pPr>
        <w:pStyle w:val="a9"/>
        <w:numPr>
          <w:ilvl w:val="0"/>
          <w:numId w:val="46"/>
        </w:numPr>
        <w:tabs>
          <w:tab w:val="left" w:pos="260"/>
          <w:tab w:val="center" w:pos="4256"/>
        </w:tabs>
        <w:bidi/>
        <w:spacing w:before="240"/>
        <w:ind w:left="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رشدي عنتر علي حسان - مدير إدارة القضايا بالقطاع القانوني بشركة مصر لإدارة الأصول العقارية، بالدرجة الأولى.</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لأنهم خلال الفترة من 5/8/2018 إلى يوليو 2020، بوصفهم السابق، وبدائرة عملهم المشار إليها، لم يؤدوا العمل المنوط بهم بدقة وخالفوا أحكام قانون الإدارات القانونية ولائحة تنظيم العمل بالإدارات القانونية بالهيئات العامة وشركات القطاع العام مما كان من شأنه المساس بمصلحة مالية لخزانة جهة عملهم، وذلك بأن:</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u w:val="single"/>
          <w:rtl/>
        </w:rPr>
        <w:t>الأول</w:t>
      </w:r>
      <w:r>
        <w:rPr>
          <w:rFonts w:asciiTheme="majorBidi" w:hAnsiTheme="majorBidi" w:cstheme="majorBidi" w:hint="cs"/>
          <w:sz w:val="32"/>
          <w:szCs w:val="32"/>
          <w:rtl/>
        </w:rPr>
        <w:t>:</w:t>
      </w:r>
    </w:p>
    <w:p w:rsidR="00CB28D7" w:rsidRDefault="00CB28D7" w:rsidP="00836538">
      <w:pPr>
        <w:tabs>
          <w:tab w:val="left" w:pos="407"/>
          <w:tab w:val="left" w:pos="549"/>
          <w:tab w:val="center" w:pos="4256"/>
        </w:tabs>
        <w:bidi/>
        <w:ind w:firstLine="261"/>
        <w:jc w:val="lowKashida"/>
        <w:outlineLvl w:val="0"/>
        <w:rPr>
          <w:rFonts w:asciiTheme="majorBidi" w:hAnsiTheme="majorBidi" w:cstheme="majorBidi" w:hint="cs"/>
          <w:sz w:val="32"/>
          <w:szCs w:val="32"/>
          <w:rtl/>
        </w:rPr>
      </w:pPr>
      <w:r>
        <w:rPr>
          <w:rFonts w:asciiTheme="majorBidi" w:hAnsiTheme="majorBidi" w:cstheme="majorBidi" w:hint="cs"/>
          <w:sz w:val="32"/>
          <w:szCs w:val="32"/>
          <w:rtl/>
        </w:rPr>
        <w:t xml:space="preserve">أقام الدعوى رقم 1077 لسنة 2018 مستعجل 6 أكتوبر أمام محكمة الأمور المستعجلة بطلب طرد مسئول شركة حراسة قطعتي الأرض موضوع البلاغ لانتهاء عقد الحراسة حال عدم اختصاص المحكمة بنظرها لعدم توافر حالة الاستعجال، واستئنافها رقم 644 لسنة 2018 مستأنف مستعجل 6 أكتوبر، مما </w:t>
      </w:r>
      <w:r>
        <w:rPr>
          <w:rFonts w:asciiTheme="majorBidi" w:hAnsiTheme="majorBidi" w:cstheme="majorBidi" w:hint="cs"/>
          <w:sz w:val="32"/>
          <w:szCs w:val="32"/>
          <w:rtl/>
        </w:rPr>
        <w:lastRenderedPageBreak/>
        <w:t>كان من شأنه صدور حكمين بخسارتهما، وكرر ذلك الأمر بإقامة الدعوى 1153 لسنة 2018 مستعجل 6 أكتوبر واستئنافها رقم 653 لسنة 2018 مستأنف مستعجل 6 أكتوبر بذات الطلبات والموضوع وصدور حكمين بخسارتهما كذلك مما كبّد الشركة جهة عمله مبلغ 32000 جنيه دون مقتضى وعلى النحو المبيّن بالأسباب.</w:t>
      </w:r>
    </w:p>
    <w:p w:rsidR="00CB28D7" w:rsidRDefault="00CB28D7" w:rsidP="00836538">
      <w:pPr>
        <w:tabs>
          <w:tab w:val="left" w:pos="407"/>
          <w:tab w:val="left" w:pos="549"/>
          <w:tab w:val="center" w:pos="4256"/>
        </w:tabs>
        <w:bidi/>
        <w:ind w:firstLine="261"/>
        <w:jc w:val="lowKashida"/>
        <w:outlineLvl w:val="0"/>
        <w:rPr>
          <w:rFonts w:asciiTheme="majorBidi" w:hAnsiTheme="majorBidi" w:cstheme="majorBidi" w:hint="cs"/>
          <w:sz w:val="32"/>
          <w:szCs w:val="32"/>
          <w:rtl/>
        </w:rPr>
      </w:pPr>
      <w:r>
        <w:rPr>
          <w:rFonts w:asciiTheme="majorBidi" w:hAnsiTheme="majorBidi" w:cstheme="majorBidi" w:hint="cs"/>
          <w:sz w:val="32"/>
          <w:szCs w:val="32"/>
          <w:u w:val="single"/>
          <w:rtl/>
        </w:rPr>
        <w:t>الثاني</w:t>
      </w:r>
      <w:r>
        <w:rPr>
          <w:rFonts w:asciiTheme="majorBidi" w:hAnsiTheme="majorBidi" w:cstheme="majorBidi" w:hint="cs"/>
          <w:sz w:val="32"/>
          <w:szCs w:val="32"/>
          <w:rtl/>
        </w:rPr>
        <w:t>:</w:t>
      </w:r>
    </w:p>
    <w:p w:rsidR="00CB28D7" w:rsidRDefault="00CB28D7" w:rsidP="00836538">
      <w:pPr>
        <w:pStyle w:val="a9"/>
        <w:numPr>
          <w:ilvl w:val="0"/>
          <w:numId w:val="47"/>
        </w:numPr>
        <w:tabs>
          <w:tab w:val="left" w:pos="260"/>
          <w:tab w:val="center" w:pos="4256"/>
        </w:tabs>
        <w:bidi/>
        <w:spacing w:before="240"/>
        <w:ind w:left="401" w:hanging="425"/>
        <w:jc w:val="lowKashida"/>
        <w:outlineLvl w:val="0"/>
        <w:rPr>
          <w:rFonts w:asciiTheme="majorBidi" w:hAnsiTheme="majorBidi" w:cstheme="majorBidi"/>
          <w:sz w:val="32"/>
          <w:szCs w:val="32"/>
        </w:rPr>
      </w:pPr>
      <w:r>
        <w:rPr>
          <w:rFonts w:asciiTheme="majorBidi" w:hAnsiTheme="majorBidi" w:cstheme="majorBidi" w:hint="cs"/>
          <w:sz w:val="32"/>
          <w:szCs w:val="32"/>
          <w:rtl/>
        </w:rPr>
        <w:t>قعد عن اتخاذ الإجراءات اللازمة حيال إزالة التعدّي الواقع من بعض الأشخاص على قطعتي الأرض رقمي 353 و355 شارع الهرم المملوكتين لجهة عمله منذ ثبوت ذلك التعدّي في 5/8/2018 وعلى النحو المبين تفصيلاً بالأوراق.</w:t>
      </w:r>
    </w:p>
    <w:p w:rsidR="00CB28D7" w:rsidRDefault="00CB28D7" w:rsidP="00836538">
      <w:pPr>
        <w:pStyle w:val="a9"/>
        <w:numPr>
          <w:ilvl w:val="0"/>
          <w:numId w:val="47"/>
        </w:numPr>
        <w:tabs>
          <w:tab w:val="left" w:pos="260"/>
          <w:tab w:val="center" w:pos="4256"/>
        </w:tabs>
        <w:bidi/>
        <w:spacing w:before="240"/>
        <w:ind w:left="401" w:hanging="425"/>
        <w:jc w:val="lowKashida"/>
        <w:outlineLvl w:val="0"/>
        <w:rPr>
          <w:rFonts w:asciiTheme="majorBidi" w:hAnsiTheme="majorBidi" w:cstheme="majorBidi"/>
          <w:sz w:val="32"/>
          <w:szCs w:val="32"/>
        </w:rPr>
      </w:pPr>
      <w:r>
        <w:rPr>
          <w:rFonts w:asciiTheme="majorBidi" w:hAnsiTheme="majorBidi" w:cstheme="majorBidi" w:hint="cs"/>
          <w:sz w:val="32"/>
          <w:szCs w:val="32"/>
          <w:rtl/>
        </w:rPr>
        <w:t>قعد عن متابعة ما تم بشأن مذكرة مدير إدارة القضايا المؤرخة 3/10/2018 بشأن ما شاب إجراءات إقامة الدعوى 1077 لسنة 2018 مستعجل 6 أكتوبر المقامة من/ سيد عبدالعزيز شحاته من أوجه قصور وعلى النحو المبيّن تفصيلاً بالأوراق.</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u w:val="single"/>
          <w:rtl/>
        </w:rPr>
        <w:t>الثالث</w:t>
      </w:r>
      <w:r>
        <w:rPr>
          <w:rFonts w:asciiTheme="majorBidi" w:hAnsiTheme="majorBidi" w:cstheme="majorBidi" w:hint="cs"/>
          <w:sz w:val="32"/>
          <w:szCs w:val="32"/>
          <w:rtl/>
        </w:rPr>
        <w:t>:</w:t>
      </w:r>
    </w:p>
    <w:p w:rsidR="00CB28D7" w:rsidRDefault="00CB28D7" w:rsidP="00836538">
      <w:pPr>
        <w:pStyle w:val="a9"/>
        <w:numPr>
          <w:ilvl w:val="0"/>
          <w:numId w:val="48"/>
        </w:numPr>
        <w:tabs>
          <w:tab w:val="left" w:pos="260"/>
          <w:tab w:val="center" w:pos="4256"/>
        </w:tabs>
        <w:bidi/>
        <w:spacing w:before="240"/>
        <w:ind w:left="401" w:hanging="425"/>
        <w:jc w:val="lowKashida"/>
        <w:outlineLvl w:val="0"/>
        <w:rPr>
          <w:rFonts w:asciiTheme="majorBidi" w:hAnsiTheme="majorBidi" w:cstheme="majorBidi"/>
          <w:sz w:val="32"/>
          <w:szCs w:val="32"/>
        </w:rPr>
      </w:pPr>
      <w:r>
        <w:rPr>
          <w:rFonts w:asciiTheme="majorBidi" w:hAnsiTheme="majorBidi" w:cstheme="majorBidi" w:hint="cs"/>
          <w:sz w:val="32"/>
          <w:szCs w:val="32"/>
          <w:rtl/>
        </w:rPr>
        <w:t>قعد عن اتخاذ الإجراءات اللازمة نحو التنبيه بمتابعة ما تم بشأن المحضر رقم 6217 لسنة 2018 إداري العمرانية المحرر من الشركة بتعدّي بعض الأشخاص على قطعتي الأرض المملوكتين لها رقمي 353 و355 شارع الهرم وإتلاف بعض اللافتات الخاصة بالشركة على النحو المبين تفصيلاً بالأوراق.</w:t>
      </w:r>
    </w:p>
    <w:p w:rsidR="00CB28D7" w:rsidRDefault="00CB28D7" w:rsidP="00836538">
      <w:pPr>
        <w:pStyle w:val="a9"/>
        <w:numPr>
          <w:ilvl w:val="0"/>
          <w:numId w:val="48"/>
        </w:numPr>
        <w:tabs>
          <w:tab w:val="left" w:pos="260"/>
          <w:tab w:val="center" w:pos="4256"/>
        </w:tabs>
        <w:bidi/>
        <w:spacing w:before="240"/>
        <w:ind w:left="401" w:hanging="425"/>
        <w:jc w:val="lowKashida"/>
        <w:outlineLvl w:val="0"/>
        <w:rPr>
          <w:rFonts w:asciiTheme="majorBidi" w:hAnsiTheme="majorBidi" w:cstheme="majorBidi"/>
          <w:sz w:val="32"/>
          <w:szCs w:val="32"/>
        </w:rPr>
      </w:pPr>
      <w:r>
        <w:rPr>
          <w:rFonts w:asciiTheme="majorBidi" w:hAnsiTheme="majorBidi" w:cstheme="majorBidi" w:hint="cs"/>
          <w:sz w:val="32"/>
          <w:szCs w:val="32"/>
          <w:rtl/>
        </w:rPr>
        <w:t>اشترك مع لجنة البيع والتأجير بالشركة في الموافقة على طرح قطعتي الأرض المشار إليهما للبيع بالمزاد العلني بالرغم من اتصال علمه بوجود نزاع بشأنهما تمثل في وجود حالة تعدي وغصب لهما من بعض الأشخاص وعلى النحو المبيّن تفصيلاً بالأوراق.</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sz w:val="32"/>
          <w:szCs w:val="32"/>
        </w:rPr>
      </w:pPr>
      <w:r>
        <w:rPr>
          <w:rFonts w:asciiTheme="majorBidi" w:hAnsiTheme="majorBidi" w:cstheme="majorBidi" w:hint="cs"/>
          <w:sz w:val="32"/>
          <w:szCs w:val="32"/>
          <w:rtl/>
        </w:rPr>
        <w:t>وارتأت النيابة الإدارية أن المحالين قد ارتكبوا المخالفات المالية والإدارية المؤثمة بالمادتين 1 و79 من لائحة نظام العاملين بشركة مصر لإدارة الأصول العقارية الصادرة بقرار وزير الاستثمار رقم 254 لسنة 2008، وبالمادتين رقمي 1/1 و42 من لائحة التحقيق والجزاءات للعاملين بالشركة، والمواد 21 و22 و23 و24 من القانون رقم 47 لسنة 1973 بشأن الإدارات القانونية. وطلبت محاكمتهم بالمواد المشار إليها عاليه، وبالمادة 14 من قانون إعادة تنظيم النيابة الإدارية والمحاكمات التأديبية الصادر برقم 117 لسنة 1958 وتعديلاته وبالمادتين 15 أولاً و19/1 من قانون مجلس الدولة الصادر بالقانون رقم 47 لسنة 1972.</w:t>
      </w:r>
    </w:p>
    <w:p w:rsidR="00CB28D7" w:rsidRDefault="00CB28D7" w:rsidP="00836538">
      <w:pPr>
        <w:tabs>
          <w:tab w:val="left" w:pos="407"/>
          <w:tab w:val="left" w:pos="549"/>
          <w:tab w:val="center" w:pos="4256"/>
        </w:tabs>
        <w:bidi/>
        <w:spacing w:before="240"/>
        <w:ind w:firstLine="260"/>
        <w:jc w:val="lowKashida"/>
        <w:outlineLvl w:val="0"/>
        <w:rPr>
          <w:rFonts w:asciiTheme="majorBidi" w:hAnsiTheme="majorBidi" w:cstheme="majorBidi" w:hint="cs"/>
          <w:sz w:val="32"/>
          <w:szCs w:val="32"/>
          <w:rtl/>
        </w:rPr>
      </w:pPr>
      <w:r>
        <w:rPr>
          <w:rFonts w:asciiTheme="majorBidi" w:hAnsiTheme="majorBidi" w:cstheme="majorBidi" w:hint="cs"/>
          <w:sz w:val="32"/>
          <w:szCs w:val="32"/>
          <w:rtl/>
        </w:rPr>
        <w:t>تحدد لنظر الدعوى جلسة 22/9/2021، وتدوول نظرها على النحو الثابت بمحاضر الجلسات، حيث مَثُل المحالون وقدّموا ما عنّ لهم من حوافظ مستندات ومذكّرات دفاع. وبجلسة 6/10/2021 قررت المحكمة حجز الدعوى للنطق بالحكم بجلسة اليوم. وفيها صدر الحكم وأودعت مسودته المشتملة على أسبابه عند النطق به.</w:t>
      </w:r>
    </w:p>
    <w:p w:rsidR="00CB28D7" w:rsidRDefault="00CB28D7" w:rsidP="00836538">
      <w:pPr>
        <w:tabs>
          <w:tab w:val="center" w:pos="4256"/>
        </w:tabs>
        <w:bidi/>
        <w:spacing w:before="240"/>
        <w:ind w:firstLine="543"/>
        <w:jc w:val="center"/>
        <w:outlineLvl w:val="0"/>
        <w:rPr>
          <w:rFonts w:asciiTheme="majorBidi" w:hAnsiTheme="majorBidi" w:cstheme="majorBidi"/>
          <w:b/>
          <w:bCs/>
          <w:sz w:val="32"/>
          <w:szCs w:val="32"/>
          <w:u w:val="single"/>
        </w:rPr>
      </w:pPr>
      <w:r>
        <w:rPr>
          <w:rFonts w:asciiTheme="majorBidi" w:hAnsiTheme="majorBidi" w:cstheme="majorBidi" w:hint="cs"/>
          <w:b/>
          <w:bCs/>
          <w:sz w:val="32"/>
          <w:szCs w:val="32"/>
          <w:u w:val="single"/>
          <w:rtl/>
        </w:rPr>
        <w:t>المحـكمة</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بعد الاطلاع على الأوراق وسماع الإيضاحات والمداولة قانوناً.</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وحيث تطلب النيابة الإدارية محاكمة المحالين عن المخالفات المنسوبة إليهم بتقرير الاتهام وطبقا لمواد الإسناد المبينة به تفصيلا.</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lastRenderedPageBreak/>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الدعوى رقم 5 لسنة 14 قضائية " تنازع"- جلسة 6/2/1993}.</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إنه، ووفقا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وبصدور قانون قطاع الأعمال العام بالقانون رقم 203 لسنة 1991، اصطحب المشرع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{إفتاء الجمعية العمومية لقسمي الفتوى والتشريع رقم 420 بجلسة 19/4/1995- ملف رقم 47/1/189}.</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 ق ع بجلسة 21/1/2006}.</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"تسري في شأن واجبات العاملين بالشركات القابضة والتحقيق معهم وتأديبهم أحكام المواد (78) (79) (80) (81) (82) (83) (85) (86) (87) (91) (92) (93) من قانون نظام العاملين بالقطاع العام الصادر بالقانون رقم 48 لسنة 1978 وأحكام القانون رقم 117 لسنة 1958 بشأن تنظيم النيابة الإدارية والمحاكمات التأديبية وأحكام قانون مجلس الدولة رقم 47 لسنة 1972 المشار إليها.</w:t>
      </w:r>
    </w:p>
    <w:p w:rsidR="00CB28D7" w:rsidRDefault="00CB28D7" w:rsidP="00836538">
      <w:pPr>
        <w:tabs>
          <w:tab w:val="center" w:pos="0"/>
        </w:tabs>
        <w:bidi/>
        <w:spacing w:before="240"/>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lastRenderedPageBreak/>
        <w:t>وتختص المحاكم التأديبية بمجلس الدولة دون غيرها بالنسبة للعاملين في الشركات المشار إليها في الفقرة السابقة بما يلي:</w:t>
      </w:r>
    </w:p>
    <w:p w:rsidR="00CB28D7" w:rsidRDefault="00CB28D7" w:rsidP="00836538">
      <w:pPr>
        <w:tabs>
          <w:tab w:val="center" w:pos="0"/>
        </w:tabs>
        <w:bidi/>
        <w:spacing w:before="240"/>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(أ) توقيع جزاء الإحالة إلى المعاش أو الفصل من الشركة بعد العرض على اللجنة الثلاثية.</w:t>
      </w:r>
    </w:p>
    <w:p w:rsidR="00CB28D7" w:rsidRDefault="00CB28D7" w:rsidP="00836538">
      <w:pPr>
        <w:tabs>
          <w:tab w:val="center" w:pos="0"/>
        </w:tabs>
        <w:bidi/>
        <w:spacing w:before="240"/>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(ب) الفصل في التظلمات من القرارات التأديبية الصادرة من السلطات الرئاسية أو المجالس التأديبية المختصة بالشركة.</w:t>
      </w:r>
    </w:p>
    <w:p w:rsidR="00CB28D7" w:rsidRDefault="00CB28D7" w:rsidP="00836538">
      <w:pPr>
        <w:tabs>
          <w:tab w:val="center" w:pos="0"/>
        </w:tabs>
        <w:bidi/>
        <w:spacing w:before="240"/>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CB28D7" w:rsidRDefault="00CB28D7" w:rsidP="00836538">
      <w:pPr>
        <w:tabs>
          <w:tab w:val="center" w:pos="0"/>
        </w:tabs>
        <w:bidi/>
        <w:spacing w:before="240"/>
        <w:ind w:firstLine="261"/>
        <w:jc w:val="both"/>
        <w:outlineLvl w:val="0"/>
        <w:rPr>
          <w:rFonts w:asciiTheme="majorBidi" w:hAnsiTheme="majorBidi" w:cstheme="majorBidi" w:hint="cs"/>
          <w:sz w:val="32"/>
          <w:szCs w:val="32"/>
          <w:rtl/>
        </w:rPr>
      </w:pPr>
      <w:r>
        <w:rPr>
          <w:rFonts w:asciiTheme="majorBidi" w:hAnsiTheme="majorBidi" w:cstheme="majorBidi" w:hint="cs"/>
          <w:sz w:val="32"/>
          <w:szCs w:val="32"/>
          <w:rtl/>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 بعد تعديلها بالقانون المشار إليه - على أن "تسري في شأن واجبات العاملين بالشركات القابضة والتابعة والتحقيق معهم وتأديبهم أحكام قانون العمل الصادر بالقانون رقم 12 لسنة 2003..."؛ ومن ثم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إنه وفقا لنص المادة 48 من القانون رقم 203 لسنة 1991 المشار إليه بعد تعديلها بالقانون 185 لسنة 2020، فقد ساوى المشرع بين العاملين في الشركات القابضة والتابعة وأخضعهم جميعا لأحكام قانون العمل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وتأديبهم.</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 xml:space="preserve">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w:t>
      </w:r>
      <w:r>
        <w:rPr>
          <w:rFonts w:asciiTheme="majorBidi" w:hAnsiTheme="majorBidi" w:cstheme="majorBidi" w:hint="cs"/>
          <w:sz w:val="32"/>
          <w:szCs w:val="32"/>
          <w:rtl/>
        </w:rPr>
        <w:lastRenderedPageBreak/>
        <w:t>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إلى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في الطعن رقم 2759 لسنة 48 ق.ع. سالف البيان.</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ومن حيث إن المادة الثامنة من ذات القانون تنص على أن "يُنشر هذا القانون في الجريدة الرسمية ويعمل به في اليوم التالي لتاريخ نشره...".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للقضاء العمالي ليقضي فيها وفقاً لأحكام قانون العمل الصادر بالقانون رقم 12 لسنة 2003.</w:t>
      </w:r>
    </w:p>
    <w:p w:rsidR="00CB28D7" w:rsidRDefault="00CB28D7" w:rsidP="00836538">
      <w:pPr>
        <w:tabs>
          <w:tab w:val="center" w:pos="0"/>
        </w:tabs>
        <w:bidi/>
        <w:spacing w:before="240"/>
        <w:ind w:firstLine="260"/>
        <w:jc w:val="both"/>
        <w:outlineLvl w:val="0"/>
        <w:rPr>
          <w:rFonts w:asciiTheme="majorBidi" w:hAnsiTheme="majorBidi" w:cstheme="majorBidi" w:hint="cs"/>
          <w:sz w:val="32"/>
          <w:szCs w:val="32"/>
          <w:rtl/>
        </w:rPr>
      </w:pPr>
      <w:r>
        <w:rPr>
          <w:rFonts w:asciiTheme="majorBidi" w:hAnsiTheme="majorBidi" w:cstheme="majorBidi" w:hint="cs"/>
          <w:sz w:val="32"/>
          <w:szCs w:val="32"/>
          <w:rtl/>
        </w:rPr>
        <w:t>متى كان ما تقدم، ولما كان الثابت بالأوراق أن المحالين من العاملين بشركة مصر لإدارة الأصول العقارية وهي شركة تابعة لشركة مصر القابضة للتأمين، وهي من الشركات الخاضعة لقانون شركات قطاع الأعمال العام آنف البيان، ومن ثم يخضعون لأحكام قانون العمل الصادر بالقانون رقم 12 لسنة 2003، مما يخرجهم من نطاق الاختصاص الولائي لقضاء مجلس الدولة. ومن ثم فإن هذه الدعوى أصبحت تخرج عن الاختصاص الولائي لهذه المحكمة، بما يتعين معه القضاء بإحالتها بحالتها إلى المحكمة العمالية المختصة، وفقا لما تقضي به المادة السادسة من القانون رقم 185 لسنة 2020 المشار إليه.</w:t>
      </w:r>
    </w:p>
    <w:p w:rsidR="00CB28D7" w:rsidRDefault="00CB28D7" w:rsidP="00836538">
      <w:pPr>
        <w:bidi/>
        <w:spacing w:before="120"/>
        <w:ind w:firstLine="543"/>
        <w:jc w:val="center"/>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فلــهذه الأسبــــــــاب</w:t>
      </w:r>
    </w:p>
    <w:p w:rsidR="00BE0E22" w:rsidRDefault="00CB28D7" w:rsidP="00836538">
      <w:pPr>
        <w:bidi/>
        <w:ind w:firstLine="401"/>
        <w:jc w:val="both"/>
        <w:rPr>
          <w:rFonts w:asciiTheme="majorBidi" w:hAnsiTheme="majorBidi" w:cstheme="majorBidi" w:hint="cs"/>
          <w:sz w:val="32"/>
          <w:szCs w:val="32"/>
          <w:rtl/>
        </w:rPr>
      </w:pPr>
      <w:r>
        <w:rPr>
          <w:rFonts w:asciiTheme="majorBidi" w:hAnsiTheme="majorBidi" w:cstheme="majorBidi"/>
          <w:sz w:val="32"/>
          <w:szCs w:val="32"/>
          <w:rtl/>
        </w:rPr>
        <w:t>حكمت المحكمة بعدم اختصاصها ولائياً بنظر الدعوى، وأمرت بإحالتها بحالتها لمحكمة جنوب القاهرة الابتدائية (الدائرة العمالية) للاختصاص</w:t>
      </w:r>
      <w:r w:rsidR="00BE0E22">
        <w:rPr>
          <w:rFonts w:asciiTheme="majorBidi" w:hAnsiTheme="majorBidi" w:cstheme="majorBidi" w:hint="cs"/>
          <w:sz w:val="32"/>
          <w:szCs w:val="32"/>
          <w:rtl/>
        </w:rPr>
        <w:t xml:space="preserve"> .</w:t>
      </w:r>
    </w:p>
    <w:p w:rsidR="006C44F1" w:rsidRPr="00F32F55" w:rsidRDefault="006C44F1" w:rsidP="00836538">
      <w:pPr>
        <w:bidi/>
        <w:spacing w:after="240"/>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DA36EF" w:rsidRPr="00F32F55" w:rsidRDefault="00DA36EF" w:rsidP="008B0E87">
      <w:pPr>
        <w:bidi/>
        <w:spacing w:line="252" w:lineRule="auto"/>
        <w:rPr>
          <w:rFonts w:asciiTheme="majorBidi" w:hAnsiTheme="majorBidi" w:cstheme="majorBidi" w:hint="cs"/>
          <w:b/>
          <w:bCs/>
          <w:sz w:val="16"/>
          <w:szCs w:val="16"/>
          <w:rtl/>
        </w:rPr>
      </w:pPr>
    </w:p>
    <w:p w:rsidR="009A40F7" w:rsidRPr="00F32F55" w:rsidRDefault="009A40F7" w:rsidP="008B0E87">
      <w:pPr>
        <w:bidi/>
        <w:spacing w:line="252" w:lineRule="auto"/>
        <w:rPr>
          <w:rFonts w:asciiTheme="majorBidi" w:hAnsiTheme="majorBidi" w:cstheme="majorBidi" w:hint="cs"/>
          <w:b/>
          <w:bCs/>
          <w:sz w:val="16"/>
          <w:szCs w:val="16"/>
          <w:rtl/>
        </w:rPr>
      </w:pPr>
    </w:p>
    <w:p w:rsidR="00073A25" w:rsidRPr="00F32F55" w:rsidRDefault="00073A25" w:rsidP="008B0E87">
      <w:pPr>
        <w:bidi/>
        <w:spacing w:line="252" w:lineRule="auto"/>
        <w:rPr>
          <w:rFonts w:asciiTheme="majorBidi" w:hAnsiTheme="majorBidi" w:cstheme="majorBidi" w:hint="cs"/>
          <w:b/>
          <w:bCs/>
          <w:sz w:val="16"/>
          <w:szCs w:val="16"/>
          <w:rtl/>
        </w:rPr>
      </w:pPr>
    </w:p>
    <w:p w:rsidR="00073A25" w:rsidRPr="00F32F55" w:rsidRDefault="00073A25" w:rsidP="008B0E87">
      <w:pPr>
        <w:bidi/>
        <w:spacing w:line="252" w:lineRule="auto"/>
        <w:rPr>
          <w:rFonts w:asciiTheme="majorBidi" w:hAnsiTheme="majorBidi" w:cstheme="majorBidi" w:hint="cs"/>
          <w:b/>
          <w:bCs/>
          <w:sz w:val="16"/>
          <w:szCs w:val="16"/>
          <w:rtl/>
        </w:rPr>
      </w:pPr>
    </w:p>
    <w:p w:rsidR="00073A25" w:rsidRPr="00F32F55" w:rsidRDefault="00073A25" w:rsidP="008B0E87">
      <w:pPr>
        <w:bidi/>
        <w:spacing w:line="252" w:lineRule="auto"/>
        <w:rPr>
          <w:rFonts w:asciiTheme="majorBidi" w:hAnsiTheme="majorBidi" w:cstheme="majorBidi" w:hint="cs"/>
          <w:b/>
          <w:bCs/>
          <w:sz w:val="16"/>
          <w:szCs w:val="16"/>
          <w:rtl/>
        </w:rPr>
      </w:pPr>
    </w:p>
    <w:p w:rsidR="00073A25" w:rsidRPr="00F32F55" w:rsidRDefault="00073A25" w:rsidP="008B0E87">
      <w:pPr>
        <w:bidi/>
        <w:spacing w:line="252" w:lineRule="auto"/>
        <w:rPr>
          <w:rFonts w:asciiTheme="majorBidi" w:hAnsiTheme="majorBidi" w:cstheme="majorBidi" w:hint="cs"/>
          <w:b/>
          <w:bCs/>
          <w:sz w:val="16"/>
          <w:szCs w:val="16"/>
          <w:rtl/>
        </w:rPr>
      </w:pPr>
    </w:p>
    <w:p w:rsidR="009A40F7" w:rsidRPr="00F32F55" w:rsidRDefault="009A40F7" w:rsidP="008B0E87">
      <w:pPr>
        <w:bidi/>
        <w:spacing w:line="252" w:lineRule="auto"/>
        <w:rPr>
          <w:rFonts w:asciiTheme="majorBidi" w:hAnsiTheme="majorBidi" w:cstheme="majorBidi"/>
          <w:b/>
          <w:bCs/>
          <w:sz w:val="16"/>
          <w:szCs w:val="16"/>
          <w:rtl/>
        </w:rPr>
      </w:pPr>
    </w:p>
    <w:p w:rsidR="00DA36EF" w:rsidRPr="00F32F55" w:rsidRDefault="00DA36EF" w:rsidP="008B0E87">
      <w:pPr>
        <w:bidi/>
        <w:spacing w:line="252" w:lineRule="auto"/>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836538">
      <w:pPr>
        <w:bidi/>
        <w:spacing w:line="252" w:lineRule="auto"/>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F7" w:rsidRDefault="00357BF7">
      <w:r>
        <w:separator/>
      </w:r>
    </w:p>
  </w:endnote>
  <w:endnote w:type="continuationSeparator" w:id="1">
    <w:p w:rsidR="00357BF7" w:rsidRDefault="0035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3653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F7" w:rsidRDefault="00357BF7">
      <w:r>
        <w:separator/>
      </w:r>
    </w:p>
  </w:footnote>
  <w:footnote w:type="continuationSeparator" w:id="1">
    <w:p w:rsidR="00357BF7" w:rsidRDefault="00357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B28D7">
          <w:rPr>
            <w:rFonts w:hint="cs"/>
            <w:sz w:val="28"/>
            <w:szCs w:val="28"/>
            <w:u w:val="single"/>
            <w:rtl/>
            <w:lang w:bidi="ar-EG"/>
          </w:rPr>
          <w:t>في الدعوى رقم 130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5ED3A4C"/>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E058A"/>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4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16"/>
  </w:num>
  <w:num w:numId="4">
    <w:abstractNumId w:val="2"/>
  </w:num>
  <w:num w:numId="5">
    <w:abstractNumId w:val="18"/>
  </w:num>
  <w:num w:numId="6">
    <w:abstractNumId w:val="35"/>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4"/>
  </w:num>
  <w:num w:numId="18">
    <w:abstractNumId w:val="1"/>
  </w:num>
  <w:num w:numId="19">
    <w:abstractNumId w:val="17"/>
  </w:num>
  <w:num w:numId="20">
    <w:abstractNumId w:val="25"/>
  </w:num>
  <w:num w:numId="21">
    <w:abstractNumId w:val="36"/>
  </w:num>
  <w:num w:numId="22">
    <w:abstractNumId w:val="21"/>
  </w:num>
  <w:num w:numId="23">
    <w:abstractNumId w:val="45"/>
  </w:num>
  <w:num w:numId="24">
    <w:abstractNumId w:val="46"/>
  </w:num>
  <w:num w:numId="25">
    <w:abstractNumId w:val="12"/>
  </w:num>
  <w:num w:numId="26">
    <w:abstractNumId w:val="34"/>
  </w:num>
  <w:num w:numId="27">
    <w:abstractNumId w:val="28"/>
  </w:num>
  <w:num w:numId="28">
    <w:abstractNumId w:val="3"/>
  </w:num>
  <w:num w:numId="29">
    <w:abstractNumId w:val="27"/>
  </w:num>
  <w:num w:numId="30">
    <w:abstractNumId w:val="10"/>
  </w:num>
  <w:num w:numId="31">
    <w:abstractNumId w:val="24"/>
  </w:num>
  <w:num w:numId="32">
    <w:abstractNumId w:val="4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BF7"/>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1956</Words>
  <Characters>11153</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2021-11-08T07:35:00Z</dcterms:created>
  <dcterms:modified xsi:type="dcterms:W3CDTF">2021-11-08T07:39:00Z</dcterms:modified>
  <cp:contentStatus>في الدعوى رقم 130 لسنة 63 ق.</cp:contentStatus>
</cp:coreProperties>
</file>