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809D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4809D4">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809D4">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2A4888">
          <w:pPr>
            <w:bidi/>
            <w:jc w:val="center"/>
            <w:rPr>
              <w:rFonts w:ascii="Arial" w:hAnsi="Arial" w:cs="Arial"/>
              <w:sz w:val="32"/>
              <w:szCs w:val="32"/>
              <w:rtl/>
            </w:rPr>
          </w:pPr>
          <w:r>
            <w:rPr>
              <w:rFonts w:ascii="Arial" w:hAnsi="Arial" w:cs="Arial" w:hint="cs"/>
              <w:sz w:val="32"/>
              <w:szCs w:val="32"/>
              <w:rtl/>
              <w:lang w:bidi="ar-EG"/>
            </w:rPr>
            <w:t xml:space="preserve">في الطعن رقم </w:t>
          </w:r>
          <w:r w:rsidR="002A4888">
            <w:rPr>
              <w:rFonts w:ascii="Arial" w:hAnsi="Arial" w:cs="Arial" w:hint="cs"/>
              <w:sz w:val="32"/>
              <w:szCs w:val="32"/>
              <w:rtl/>
              <w:lang w:bidi="ar-EG"/>
            </w:rPr>
            <w:t>152</w:t>
          </w:r>
          <w:r>
            <w:rPr>
              <w:rFonts w:ascii="Arial" w:hAnsi="Arial" w:cs="Arial" w:hint="cs"/>
              <w:sz w:val="32"/>
              <w:szCs w:val="32"/>
              <w:rtl/>
              <w:lang w:bidi="ar-EG"/>
            </w:rPr>
            <w:t xml:space="preserve"> لسنة </w:t>
          </w:r>
          <w:r w:rsidR="002A488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2A4888" w:rsidRPr="002A4888" w:rsidRDefault="002A4888" w:rsidP="002A4888">
      <w:pPr>
        <w:bidi/>
        <w:ind w:left="-24"/>
        <w:jc w:val="center"/>
        <w:outlineLvl w:val="0"/>
        <w:rPr>
          <w:rFonts w:asciiTheme="minorBidi" w:hAnsiTheme="minorBidi" w:hint="cs"/>
          <w:b/>
          <w:bCs/>
          <w:sz w:val="32"/>
          <w:szCs w:val="32"/>
          <w:rtl/>
          <w:lang w:bidi="ar-EG"/>
        </w:rPr>
      </w:pPr>
      <w:r w:rsidRPr="002A4888">
        <w:rPr>
          <w:rFonts w:asciiTheme="minorBidi" w:hAnsiTheme="minorBidi"/>
          <w:b/>
          <w:bCs/>
          <w:sz w:val="32"/>
          <w:szCs w:val="32"/>
          <w:rtl/>
          <w:lang w:bidi="ar-EG"/>
        </w:rPr>
        <w:t>المقام من:</w:t>
      </w:r>
    </w:p>
    <w:p w:rsidR="002A4888" w:rsidRDefault="002A4888" w:rsidP="002A4888">
      <w:pPr>
        <w:bidi/>
        <w:ind w:left="-24"/>
        <w:jc w:val="center"/>
        <w:outlineLvl w:val="0"/>
        <w:rPr>
          <w:rFonts w:asciiTheme="minorBidi" w:hAnsiTheme="minorBidi"/>
          <w:sz w:val="32"/>
          <w:szCs w:val="32"/>
          <w:lang w:bidi="ar-EG"/>
        </w:rPr>
      </w:pPr>
      <w:r>
        <w:rPr>
          <w:rFonts w:asciiTheme="minorBidi" w:hAnsiTheme="minorBidi"/>
          <w:sz w:val="32"/>
          <w:szCs w:val="32"/>
          <w:rtl/>
          <w:lang w:bidi="ar-EG"/>
        </w:rPr>
        <w:t>محمد عبد العزيز محمد محمد.</w:t>
      </w:r>
    </w:p>
    <w:p w:rsidR="002A4888" w:rsidRPr="002A4888" w:rsidRDefault="002A4888" w:rsidP="002A4888">
      <w:pPr>
        <w:bidi/>
        <w:ind w:left="-24"/>
        <w:jc w:val="center"/>
        <w:outlineLvl w:val="0"/>
        <w:rPr>
          <w:rFonts w:asciiTheme="minorBidi" w:hAnsiTheme="minorBidi" w:hint="cs"/>
          <w:b/>
          <w:bCs/>
          <w:sz w:val="32"/>
          <w:szCs w:val="32"/>
          <w:rtl/>
        </w:rPr>
      </w:pPr>
      <w:r w:rsidRPr="002A4888">
        <w:rPr>
          <w:rFonts w:asciiTheme="minorBidi" w:hAnsiTheme="minorBidi"/>
          <w:b/>
          <w:bCs/>
          <w:sz w:val="32"/>
          <w:szCs w:val="32"/>
          <w:rtl/>
          <w:lang w:bidi="ar-EG"/>
        </w:rPr>
        <w:t>ضــــــــــــــد</w:t>
      </w:r>
      <w:r w:rsidRPr="002A4888">
        <w:rPr>
          <w:rFonts w:asciiTheme="minorBidi" w:hAnsiTheme="minorBidi"/>
          <w:b/>
          <w:bCs/>
          <w:sz w:val="32"/>
          <w:szCs w:val="32"/>
          <w:rtl/>
        </w:rPr>
        <w:t>:</w:t>
      </w:r>
    </w:p>
    <w:p w:rsidR="002A4888" w:rsidRPr="002A4888" w:rsidRDefault="002A4888" w:rsidP="002A4888">
      <w:pPr>
        <w:pStyle w:val="a9"/>
        <w:numPr>
          <w:ilvl w:val="0"/>
          <w:numId w:val="38"/>
        </w:numPr>
        <w:bidi/>
        <w:jc w:val="center"/>
        <w:outlineLvl w:val="0"/>
        <w:rPr>
          <w:rFonts w:asciiTheme="minorBidi" w:hAnsiTheme="minorBidi"/>
          <w:sz w:val="32"/>
          <w:szCs w:val="32"/>
          <w:rtl/>
        </w:rPr>
      </w:pPr>
      <w:r w:rsidRPr="002A4888">
        <w:rPr>
          <w:rFonts w:asciiTheme="minorBidi" w:hAnsiTheme="minorBidi"/>
          <w:sz w:val="32"/>
          <w:szCs w:val="32"/>
          <w:rtl/>
        </w:rPr>
        <w:t>مدير النيابة الإدارية بالقنطرة شرق.  (بصفته)</w:t>
      </w:r>
    </w:p>
    <w:p w:rsidR="002A4888" w:rsidRPr="002A4888" w:rsidRDefault="002A4888" w:rsidP="002A4888">
      <w:pPr>
        <w:pStyle w:val="a9"/>
        <w:numPr>
          <w:ilvl w:val="0"/>
          <w:numId w:val="38"/>
        </w:numPr>
        <w:bidi/>
        <w:jc w:val="center"/>
        <w:outlineLvl w:val="0"/>
        <w:rPr>
          <w:rFonts w:asciiTheme="minorBidi" w:hAnsiTheme="minorBidi" w:hint="cs"/>
          <w:sz w:val="32"/>
          <w:szCs w:val="32"/>
          <w:rtl/>
        </w:rPr>
      </w:pPr>
      <w:r w:rsidRPr="002A4888">
        <w:rPr>
          <w:rFonts w:asciiTheme="minorBidi" w:hAnsiTheme="minorBidi"/>
          <w:sz w:val="32"/>
          <w:szCs w:val="32"/>
          <w:rtl/>
        </w:rPr>
        <w:t>رئيس لجنة التأديب والتظلمات بالنيابة الإدارية بالإسماعيلية. (بصفته)</w:t>
      </w:r>
    </w:p>
    <w:p w:rsidR="002A4888" w:rsidRPr="002A4888" w:rsidRDefault="002A4888" w:rsidP="002A4888">
      <w:pPr>
        <w:pStyle w:val="a9"/>
        <w:bidi/>
        <w:ind w:left="336"/>
        <w:outlineLvl w:val="0"/>
        <w:rPr>
          <w:rFonts w:asciiTheme="minorBidi" w:hAnsiTheme="minorBidi"/>
          <w:sz w:val="32"/>
          <w:szCs w:val="32"/>
          <w:rtl/>
        </w:rPr>
      </w:pPr>
    </w:p>
    <w:p w:rsidR="002A4888" w:rsidRPr="002A4888" w:rsidRDefault="002A4888" w:rsidP="002A4888">
      <w:pPr>
        <w:overflowPunct w:val="0"/>
        <w:autoSpaceDE w:val="0"/>
        <w:autoSpaceDN w:val="0"/>
        <w:bidi/>
        <w:adjustRightInd w:val="0"/>
        <w:ind w:left="-24"/>
        <w:textAlignment w:val="baseline"/>
        <w:rPr>
          <w:rFonts w:asciiTheme="minorBidi" w:hAnsiTheme="minorBidi"/>
          <w:b/>
          <w:bCs/>
          <w:sz w:val="32"/>
          <w:szCs w:val="32"/>
          <w:rtl/>
        </w:rPr>
      </w:pPr>
      <w:r w:rsidRPr="002A4888">
        <w:rPr>
          <w:rFonts w:asciiTheme="minorBidi" w:hAnsiTheme="minorBidi"/>
          <w:b/>
          <w:bCs/>
          <w:sz w:val="32"/>
          <w:szCs w:val="32"/>
          <w:rtl/>
        </w:rPr>
        <w:t xml:space="preserve">   </w:t>
      </w:r>
      <w:r w:rsidRPr="002A4888">
        <w:rPr>
          <w:rFonts w:asciiTheme="minorBidi" w:hAnsiTheme="minorBidi"/>
          <w:b/>
          <w:bCs/>
          <w:sz w:val="32"/>
          <w:szCs w:val="32"/>
          <w:u w:val="single"/>
          <w:rtl/>
        </w:rPr>
        <w:t xml:space="preserve">الوقائع </w:t>
      </w:r>
    </w:p>
    <w:p w:rsidR="002A4888" w:rsidRDefault="002A4888" w:rsidP="001D7130">
      <w:pPr>
        <w:pStyle w:val="aa"/>
        <w:ind w:left="-24" w:firstLine="567"/>
        <w:jc w:val="both"/>
        <w:rPr>
          <w:rFonts w:asciiTheme="minorBidi" w:hAnsiTheme="minorBidi"/>
          <w:sz w:val="32"/>
          <w:szCs w:val="32"/>
          <w:rtl/>
          <w:lang w:bidi="ar-EG"/>
        </w:rPr>
      </w:pPr>
      <w:r>
        <w:rPr>
          <w:rFonts w:asciiTheme="minorBidi" w:hAnsiTheme="minorBidi"/>
          <w:sz w:val="32"/>
          <w:szCs w:val="32"/>
          <w:rtl/>
        </w:rPr>
        <w:t xml:space="preserve"> أقام الطاعن طعنه الماثل بإيداع صحيفته المعلنة قانونا قلم كتاب المحكمة بتاريخ 8/2/ 2021، طلب في ختامها الحكم بقبول الطعن شكلا، وفي الموضوع ببطلان قرار لجنة التأديب بالمكتب لهيئة النيابة الإدارية بالإسماعيلية رقم 118 لسنة 2020 فيما تضمنه من مجازاة الطاعن بعقوبة التنبيه، وما يترتب على ذلك من أثار، وإلزام جهة الإدارة المصروفات.</w:t>
      </w:r>
    </w:p>
    <w:p w:rsidR="002A4888" w:rsidRDefault="002A4888" w:rsidP="001D7130">
      <w:pPr>
        <w:pStyle w:val="aa"/>
        <w:ind w:left="-24" w:firstLine="567"/>
        <w:jc w:val="both"/>
        <w:rPr>
          <w:rFonts w:asciiTheme="minorBidi" w:hAnsiTheme="minorBidi"/>
          <w:sz w:val="32"/>
          <w:szCs w:val="32"/>
          <w:rtl/>
        </w:rPr>
      </w:pPr>
    </w:p>
    <w:p w:rsidR="002A4888" w:rsidRDefault="002A4888" w:rsidP="001D7130">
      <w:pPr>
        <w:pStyle w:val="aa"/>
        <w:ind w:left="-24" w:firstLine="567"/>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مدير عام الإدارة العامة للموارد المائية والري بشمال غرب سيناء، وبتاريخ 25/7/2020 أصدرت لجنة التأديب بالنيابة الإدارية بالإسماعيلية قرارها رقم 118 لسنة 2020 متضمنا مجازاة الطاعن بعقوبة التنبيه لما نُسب إليه بتحقيقاتها، وإذ نعى الطاعن على القرار المطعون فيه مخالفته القانون كونه قد صدر من النيابة الإدارية والتي لا تعد جهة اختصاص بإصداره؛ فقد أقام طعنه الماثل بطلباته آنفة البيان.</w:t>
      </w:r>
    </w:p>
    <w:p w:rsidR="002A4888" w:rsidRDefault="002A4888" w:rsidP="001D7130">
      <w:pPr>
        <w:pStyle w:val="aa"/>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p>
    <w:p w:rsidR="002A4888" w:rsidRDefault="002A4888" w:rsidP="001D7130">
      <w:pPr>
        <w:pStyle w:val="aa"/>
        <w:ind w:left="-24" w:firstLine="567"/>
        <w:jc w:val="both"/>
        <w:rPr>
          <w:rFonts w:asciiTheme="minorBidi" w:hAnsiTheme="minorBidi"/>
          <w:sz w:val="32"/>
          <w:szCs w:val="32"/>
          <w:rtl/>
          <w:lang w:bidi="ar-EG"/>
        </w:rPr>
      </w:pPr>
      <w:r>
        <w:rPr>
          <w:rFonts w:asciiTheme="minorBidi" w:hAnsiTheme="minorBidi"/>
          <w:sz w:val="32"/>
          <w:szCs w:val="32"/>
          <w:rtl/>
          <w:lang w:bidi="ar-EG"/>
        </w:rPr>
        <w:t xml:space="preserve"> وقد جرى تداول الطعن أمام المحكمة </w:t>
      </w:r>
      <w:bookmarkStart w:id="0" w:name="_Hlk72159217"/>
      <w:r>
        <w:rPr>
          <w:rFonts w:asciiTheme="minorBidi" w:hAnsiTheme="minorBidi"/>
          <w:sz w:val="32"/>
          <w:szCs w:val="32"/>
          <w:rtl/>
          <w:lang w:bidi="ar-EG"/>
        </w:rPr>
        <w:t xml:space="preserve">على النحو المبين بمحاضر الجلسات، وبجلسة 6/10/2021 قدم الحاضر عن الطاعن حافظة مستندات طويت على المستندات المعلاة بغلافها، وبهذه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bookmarkEnd w:id="0"/>
    </w:p>
    <w:p w:rsidR="002A4888" w:rsidRPr="002A4888" w:rsidRDefault="002A4888" w:rsidP="001D7130">
      <w:pPr>
        <w:bidi/>
        <w:ind w:left="-24" w:firstLine="567"/>
        <w:jc w:val="center"/>
        <w:outlineLvl w:val="0"/>
        <w:rPr>
          <w:rFonts w:asciiTheme="minorBidi" w:hAnsiTheme="minorBidi"/>
          <w:b/>
          <w:bCs/>
          <w:sz w:val="32"/>
          <w:szCs w:val="32"/>
          <w:u w:val="single"/>
          <w:rtl/>
        </w:rPr>
      </w:pPr>
      <w:r w:rsidRPr="002A4888">
        <w:rPr>
          <w:rFonts w:asciiTheme="minorBidi" w:hAnsiTheme="minorBidi"/>
          <w:b/>
          <w:bCs/>
          <w:sz w:val="32"/>
          <w:szCs w:val="32"/>
          <w:u w:val="single"/>
          <w:rtl/>
        </w:rPr>
        <w:t>المحكمة</w:t>
      </w:r>
    </w:p>
    <w:p w:rsidR="002A4888" w:rsidRDefault="002A4888" w:rsidP="001D7130">
      <w:pPr>
        <w:bidi/>
        <w:ind w:firstLine="567"/>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2A4888" w:rsidRDefault="002A4888" w:rsidP="001D7130">
      <w:pPr>
        <w:bidi/>
        <w:ind w:left="-24" w:firstLine="567"/>
        <w:jc w:val="both"/>
        <w:rPr>
          <w:rFonts w:asciiTheme="minorBidi" w:hAnsiTheme="minorBidi"/>
          <w:sz w:val="32"/>
          <w:szCs w:val="32"/>
          <w:rtl/>
        </w:rPr>
      </w:pPr>
    </w:p>
    <w:p w:rsidR="002A4888" w:rsidRDefault="002A4888" w:rsidP="001D7130">
      <w:pPr>
        <w:pStyle w:val="aa"/>
        <w:ind w:left="-24" w:firstLine="567"/>
        <w:jc w:val="both"/>
        <w:rPr>
          <w:rFonts w:asciiTheme="minorBidi" w:hAnsiTheme="minorBidi"/>
          <w:sz w:val="32"/>
          <w:szCs w:val="32"/>
          <w:u w:val="single"/>
          <w:rtl/>
        </w:rPr>
      </w:pPr>
      <w:r>
        <w:rPr>
          <w:rFonts w:asciiTheme="minorBidi" w:hAnsiTheme="minorBidi"/>
          <w:sz w:val="32"/>
          <w:szCs w:val="32"/>
          <w:rtl/>
        </w:rPr>
        <w:t>ومن حيث إن الطاعن يطلب الحكم بقبول الطعن شكلاً وفى الموضوع ببطلان قرار لجنة التأديب بهيئة النيابة الإدارية بالإسماعيلية رقم 118 لسنة 2020 فيما تضمنه من مجازاته بعقوبة التنبيه، مع ما يترتب على ذلك من آثار.</w:t>
      </w:r>
    </w:p>
    <w:p w:rsidR="002A4888" w:rsidRDefault="002A4888" w:rsidP="002A4888">
      <w:pPr>
        <w:bidi/>
        <w:ind w:left="-24"/>
        <w:jc w:val="both"/>
        <w:rPr>
          <w:rFonts w:asciiTheme="minorBidi" w:hAnsiTheme="minorBidi"/>
          <w:sz w:val="32"/>
          <w:szCs w:val="32"/>
          <w:rtl/>
        </w:rPr>
      </w:pPr>
    </w:p>
    <w:p w:rsidR="002A4888" w:rsidRDefault="002A4888" w:rsidP="001D7130">
      <w:pPr>
        <w:tabs>
          <w:tab w:val="left" w:pos="518"/>
        </w:tabs>
        <w:bidi/>
        <w:spacing w:after="240"/>
        <w:ind w:left="-24" w:firstLine="567"/>
        <w:jc w:val="both"/>
        <w:rPr>
          <w:rFonts w:asciiTheme="minorBidi" w:hAnsiTheme="minorBidi"/>
          <w:sz w:val="32"/>
          <w:szCs w:val="32"/>
          <w:rtl/>
        </w:rPr>
      </w:pPr>
      <w:r>
        <w:rPr>
          <w:rFonts w:asciiTheme="minorBidi" w:hAnsiTheme="minorBidi"/>
          <w:sz w:val="32"/>
          <w:szCs w:val="32"/>
          <w:rtl/>
        </w:rPr>
        <w:lastRenderedPageBreak/>
        <w:t>ومن حيث إن الفصل في شكل الطعن لن يتحدد إلا في ضوء ما تنتهي إليه المحكمة في موضوعه، لذا فإن المحكمة ترجئ الفصل في شكل الطعن إلى ما بعد بحث موضوعه.</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(101) منه على أن "يتولى مجلس النواب سلطة التشريع، .........وذلك كله على النحو المبين في الدستور".</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w:t>
      </w:r>
      <w:r w:rsidR="00DB13C5">
        <w:rPr>
          <w:rFonts w:asciiTheme="minorBidi" w:hAnsiTheme="minorBidi"/>
          <w:sz w:val="32"/>
          <w:szCs w:val="32"/>
          <w:shd w:val="clear" w:color="auto" w:fill="FFFFFF"/>
          <w:rtl/>
        </w:rPr>
        <w:t>.......</w:t>
      </w:r>
      <w:r>
        <w:rPr>
          <w:rFonts w:asciiTheme="minorBidi" w:hAnsiTheme="minorBidi"/>
          <w:sz w:val="32"/>
          <w:szCs w:val="32"/>
          <w:shd w:val="clear" w:color="auto" w:fill="FFFFFF"/>
          <w:rtl/>
        </w:rPr>
        <w:t xml:space="preserve"> ".</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Pr>
      </w:pPr>
      <w:r>
        <w:rPr>
          <w:rFonts w:asciiTheme="minorBidi" w:hAnsiTheme="minorBidi"/>
          <w:sz w:val="32"/>
          <w:szCs w:val="32"/>
          <w:shd w:val="clear" w:color="auto" w:fill="FFFFFF"/>
          <w:rtl/>
        </w:rPr>
        <w:t>وتنص المادة (14) منه على أنه " إذا رأت النيابة الإدارية أن المخالفة تستوجب جزاءً أشد مما تملكه الجهة لإدارية أحالت النيابة الإدارية الأوراق إلى المحكمة التأديبية المختصة مع إخطار الجهة التي يتبعها العامل بالإحالة ".</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2A4888" w:rsidRDefault="002A4888" w:rsidP="001D7130">
      <w:pPr>
        <w:tabs>
          <w:tab w:val="left" w:pos="10432"/>
        </w:tabs>
        <w:bidi/>
        <w:spacing w:after="240"/>
        <w:ind w:left="-24" w:firstLine="567"/>
        <w:jc w:val="both"/>
        <w:rPr>
          <w:rFonts w:asciiTheme="minorBidi" w:hAnsiTheme="minorBidi"/>
          <w:sz w:val="32"/>
          <w:szCs w:val="32"/>
        </w:rPr>
      </w:pPr>
      <w:r>
        <w:rPr>
          <w:rFonts w:asciiTheme="minorBidi" w:hAnsiTheme="minorBidi"/>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Pr>
          <w:rFonts w:asciiTheme="minorBidi" w:hAnsiTheme="minorBidi"/>
          <w:sz w:val="32"/>
          <w:szCs w:val="32"/>
          <w:rtl/>
          <w:lang w:bidi="ar-EG"/>
        </w:rPr>
        <w:t>ي</w:t>
      </w:r>
      <w:r>
        <w:rPr>
          <w:rFonts w:asciiTheme="minorBidi" w:hAnsi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2A4888" w:rsidRDefault="002A4888" w:rsidP="001D7130">
      <w:pPr>
        <w:tabs>
          <w:tab w:val="left" w:pos="10432"/>
        </w:tabs>
        <w:bidi/>
        <w:spacing w:after="240"/>
        <w:ind w:left="-24" w:firstLine="567"/>
        <w:jc w:val="both"/>
        <w:rPr>
          <w:rFonts w:asciiTheme="minorBidi" w:hAnsiTheme="minorBidi"/>
          <w:sz w:val="32"/>
          <w:szCs w:val="32"/>
          <w:shd w:val="clear" w:color="auto" w:fill="FFFFFF"/>
          <w:rtl/>
        </w:rPr>
      </w:pPr>
      <w:r>
        <w:rPr>
          <w:rFonts w:asciiTheme="minorBidi" w:hAnsi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Pr>
          <w:rFonts w:asciiTheme="minorBidi" w:hAnsiTheme="minorBidi"/>
          <w:sz w:val="32"/>
          <w:szCs w:val="32"/>
          <w:shd w:val="clear" w:color="auto" w:fill="FFFFFF"/>
          <w:rtl/>
        </w:rPr>
        <w:t xml:space="preserve"> </w:t>
      </w:r>
      <w:r>
        <w:rPr>
          <w:rFonts w:asciiTheme="minorBidi" w:hAnsiTheme="minorBidi"/>
          <w:sz w:val="32"/>
          <w:szCs w:val="32"/>
          <w:rtl/>
        </w:rPr>
        <w:t xml:space="preserve">كما تتولى التحقيق في المخالفات الأخرى التي تحال إليها ويكون لها بالنسبة لهذه المخالفات السلطات المقررة </w:t>
      </w:r>
      <w:r>
        <w:rPr>
          <w:rFonts w:asciiTheme="minorBidi" w:hAnsiTheme="minorBidi"/>
          <w:sz w:val="32"/>
          <w:szCs w:val="32"/>
          <w:rtl/>
        </w:rPr>
        <w:lastRenderedPageBreak/>
        <w:t>للسلطة المختصة في توقيع الجزاءات والحفظ.</w:t>
      </w:r>
      <w:r>
        <w:rPr>
          <w:rFonts w:asciiTheme="minorBidi" w:hAnsiTheme="minorBidi"/>
          <w:sz w:val="32"/>
          <w:szCs w:val="32"/>
          <w:shd w:val="clear" w:color="auto" w:fill="FFFFFF"/>
          <w:rtl/>
        </w:rPr>
        <w:t xml:space="preserve"> </w:t>
      </w:r>
      <w:r>
        <w:rPr>
          <w:rFonts w:asciiTheme="minorBidi" w:hAnsiTheme="minorBidi"/>
          <w:sz w:val="32"/>
          <w:szCs w:val="32"/>
          <w:rtl/>
        </w:rPr>
        <w:t>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2A4888" w:rsidRDefault="002A4888" w:rsidP="00DB13C5">
      <w:pPr>
        <w:tabs>
          <w:tab w:val="left" w:pos="10432"/>
        </w:tabs>
        <w:bidi/>
        <w:spacing w:after="240" w:line="228" w:lineRule="auto"/>
        <w:ind w:left="-23" w:firstLine="567"/>
        <w:jc w:val="both"/>
        <w:rPr>
          <w:rFonts w:asciiTheme="minorBidi" w:hAnsiTheme="minorBidi"/>
          <w:sz w:val="32"/>
          <w:szCs w:val="32"/>
          <w:rtl/>
        </w:rPr>
      </w:pPr>
      <w:r>
        <w:rPr>
          <w:rFonts w:asciiTheme="minorBidi" w:hAnsiTheme="minorBidi"/>
          <w:sz w:val="32"/>
          <w:szCs w:val="32"/>
          <w:shd w:val="clear" w:color="auto" w:fill="FFFFFF"/>
          <w:rtl/>
        </w:rPr>
        <w:t xml:space="preserve">ومن حيث إن </w:t>
      </w:r>
      <w:r>
        <w:rPr>
          <w:rStyle w:val="uficommentbody"/>
          <w:rFonts w:asciiTheme="minorBidi" w:hAnsiTheme="minorBidi"/>
          <w:sz w:val="32"/>
          <w:szCs w:val="32"/>
          <w:rtl/>
        </w:rPr>
        <w:t>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Pr>
          <w:rFonts w:asciiTheme="minorBidi" w:hAnsiTheme="minorBidi"/>
          <w:sz w:val="32"/>
          <w:szCs w:val="32"/>
          <w:rtl/>
        </w:rPr>
        <w:t xml:space="preserve">. </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Style w:val="uficommentbody"/>
          <w:rFonts w:asciiTheme="minorBidi" w:hAnsiTheme="minorBidi"/>
          <w:sz w:val="32"/>
          <w:szCs w:val="32"/>
          <w:rtl/>
        </w:rPr>
        <w:t>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Pr>
          <w:rFonts w:asciiTheme="minorBidi" w:hAnsiTheme="minorBidi"/>
          <w:sz w:val="32"/>
          <w:szCs w:val="32"/>
          <w:rtl/>
        </w:rPr>
        <w:t xml:space="preserve"> </w:t>
      </w:r>
      <w:r>
        <w:rPr>
          <w:rStyle w:val="uficommentbody"/>
          <w:rFonts w:asciiTheme="minorBidi" w:hAnsi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Pr>
          <w:rFonts w:asciiTheme="minorBidi" w:hAnsiTheme="minorBidi"/>
          <w:sz w:val="32"/>
          <w:szCs w:val="32"/>
          <w:rtl/>
        </w:rPr>
        <w:t xml:space="preserve"> </w:t>
      </w:r>
      <w:r>
        <w:rPr>
          <w:rStyle w:val="uficommentbody"/>
          <w:rFonts w:asciiTheme="minorBidi" w:hAnsiTheme="minorBidi"/>
          <w:sz w:val="32"/>
          <w:szCs w:val="32"/>
          <w:rtl/>
        </w:rPr>
        <w:t xml:space="preserve">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w:t>
      </w:r>
      <w:r>
        <w:rPr>
          <w:rStyle w:val="uficommentbody"/>
          <w:rFonts w:asciiTheme="minorBidi" w:hAnsiTheme="minorBidi"/>
          <w:sz w:val="32"/>
          <w:szCs w:val="32"/>
          <w:rtl/>
        </w:rPr>
        <w:lastRenderedPageBreak/>
        <w:t>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ع بجلسة 21/4/ 2018</w:t>
      </w:r>
      <w:r>
        <w:rPr>
          <w:rFonts w:asciiTheme="minorBidi" w:hAnsiTheme="minorBidi"/>
          <w:sz w:val="32"/>
          <w:szCs w:val="32"/>
          <w:rtl/>
        </w:rPr>
        <w:t>).</w:t>
      </w:r>
    </w:p>
    <w:p w:rsidR="002A4888" w:rsidRDefault="002A4888" w:rsidP="00DB13C5">
      <w:pPr>
        <w:pStyle w:val="ab"/>
        <w:bidi/>
        <w:spacing w:beforeAutospacing="0" w:after="240" w:afterAutospacing="0" w:line="228" w:lineRule="auto"/>
        <w:ind w:left="-23" w:firstLine="567"/>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وفي ذات المبدأ الذي أرسته المحكمة الإدارية العليا، ذهبت الجمعية العمومية لقسمي الفتوي والتشريع بمجلس الدولة إلى ذات النهج وأفتت بأن </w:t>
      </w:r>
      <w:r>
        <w:rPr>
          <w:rFonts w:asciiTheme="minorBidi" w:hAnsiTheme="minorBidi" w:cstheme="minorBidi"/>
          <w:sz w:val="32"/>
          <w:szCs w:val="32"/>
          <w:rtl/>
        </w:rPr>
        <w:t>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Pr>
          <w:rFonts w:asciiTheme="minorBidi" w:hAnsiTheme="minorBidi" w:cstheme="minorBidi"/>
          <w:sz w:val="32"/>
          <w:szCs w:val="32"/>
        </w:rPr>
        <w:t xml:space="preserve"> </w:t>
      </w:r>
      <w:r>
        <w:rPr>
          <w:rFonts w:asciiTheme="minorBidi" w:hAnsiTheme="minorBidi" w:cstheme="minorBidi"/>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Pr>
          <w:rFonts w:asciiTheme="minorBidi" w:hAnsiTheme="minorBidi" w:cstheme="minorBidi"/>
          <w:sz w:val="32"/>
          <w:szCs w:val="32"/>
        </w:rPr>
        <w:t xml:space="preserve"> </w:t>
      </w:r>
      <w:r>
        <w:rPr>
          <w:rFonts w:asciiTheme="minorBidi" w:hAnsiTheme="minorBidi" w:cstheme="minorBidi"/>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Pr>
          <w:rFonts w:asciiTheme="minorBidi" w:hAnsiTheme="minorBidi" w:cstheme="minorBidi"/>
          <w:sz w:val="32"/>
          <w:szCs w:val="32"/>
        </w:rPr>
        <w:t>.</w:t>
      </w:r>
      <w:r>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w:t>
      </w:r>
      <w:r>
        <w:rPr>
          <w:rFonts w:asciiTheme="minorBidi" w:hAnsiTheme="minorBidi" w:cstheme="minorBidi"/>
          <w:sz w:val="32"/>
          <w:szCs w:val="32"/>
          <w:rtl/>
        </w:rPr>
        <w:lastRenderedPageBreak/>
        <w:t>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sz w:val="32"/>
          <w:szCs w:val="32"/>
        </w:rPr>
        <w:t xml:space="preserve"> </w:t>
      </w:r>
      <w:r>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2A4888" w:rsidRDefault="002A4888" w:rsidP="00DB13C5">
      <w:pPr>
        <w:tabs>
          <w:tab w:val="left" w:pos="10432"/>
        </w:tabs>
        <w:bidi/>
        <w:spacing w:after="240" w:line="228" w:lineRule="auto"/>
        <w:ind w:left="-23" w:firstLine="567"/>
        <w:jc w:val="both"/>
        <w:rPr>
          <w:rFonts w:asciiTheme="minorBidi" w:hAnsiTheme="minorBidi" w:cstheme="minorBidi"/>
          <w:sz w:val="32"/>
          <w:szCs w:val="32"/>
          <w:shd w:val="clear" w:color="auto" w:fill="FFFFFF"/>
          <w:rtl/>
        </w:rPr>
      </w:pPr>
      <w:r>
        <w:rPr>
          <w:rFonts w:asciiTheme="minorBidi" w:hAnsiTheme="minorBidi"/>
          <w:sz w:val="32"/>
          <w:szCs w:val="32"/>
          <w:shd w:val="clear" w:color="auto" w:fill="FFFFFF"/>
          <w:rtl/>
        </w:rPr>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w:t>
      </w:r>
      <w:r>
        <w:rPr>
          <w:rFonts w:asciiTheme="minorBidi" w:hAnsiTheme="minorBidi"/>
          <w:sz w:val="32"/>
          <w:szCs w:val="32"/>
          <w:shd w:val="clear" w:color="auto" w:fill="FFFFFF"/>
          <w:rtl/>
        </w:rPr>
        <w:lastRenderedPageBreak/>
        <w:t>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2A4888" w:rsidRDefault="002A4888" w:rsidP="00DB13C5">
      <w:pPr>
        <w:pStyle w:val="aa"/>
        <w:spacing w:after="240" w:line="228" w:lineRule="auto"/>
        <w:ind w:left="-23" w:firstLine="567"/>
        <w:jc w:val="both"/>
        <w:rPr>
          <w:rFonts w:asciiTheme="minorBidi" w:hAnsiTheme="minorBidi"/>
          <w:sz w:val="32"/>
          <w:szCs w:val="32"/>
          <w:u w:val="single"/>
          <w:rtl/>
        </w:rPr>
      </w:pPr>
      <w:r>
        <w:rPr>
          <w:rFonts w:asciiTheme="minorBidi" w:hAnsiTheme="minorBidi"/>
          <w:sz w:val="32"/>
          <w:szCs w:val="32"/>
          <w:shd w:val="clear" w:color="auto" w:fill="FFFFFF"/>
          <w:rtl/>
        </w:rPr>
        <w:t>وبناء على ما تقدم، ولما كان الثابت بالأوراق أن الطاعن</w:t>
      </w:r>
      <w:r>
        <w:rPr>
          <w:rFonts w:asciiTheme="minorBidi" w:hAnsiTheme="minorBidi"/>
          <w:sz w:val="32"/>
          <w:szCs w:val="32"/>
          <w:rtl/>
        </w:rPr>
        <w:t xml:space="preserve"> يشغل </w:t>
      </w:r>
      <w:r>
        <w:rPr>
          <w:rFonts w:asciiTheme="minorBidi" w:hAnsiTheme="minorBidi"/>
          <w:sz w:val="32"/>
          <w:szCs w:val="32"/>
          <w:rtl/>
          <w:lang w:bidi="ar-EG"/>
        </w:rPr>
        <w:t>وظيفة مدير عام الإدارة العامة للموارد المائية والري بشمال غرب سيناء، وبتاريخ 25/7/2020 أصدرت لجنة التأديب بالنيابة الإدارية بالإسماعيلية قرارها رقم 118 لسنة 2020 متضمنا مجازاة الطاعن بعقوبة التنبيه لما نُسب إليه بتحقيقاتها</w:t>
      </w:r>
      <w:r>
        <w:rPr>
          <w:rFonts w:asciiTheme="minorBidi" w:hAnsiTheme="minorBidi"/>
          <w:sz w:val="32"/>
          <w:szCs w:val="32"/>
          <w:rtl/>
        </w:rPr>
        <w:t xml:space="preserve"> من مخالفته القوانين واللوائح والقرارات والقواعد والتعليمات المعمول به، وخروجه على مقتضى الواجب الوظيفي وعدم أدائه العمل المنوط به بدقة ، وذلك بأن قدم مذكرة إلى رئيس الإدارة المركزية للموارد المائية والري بقطاع شمال سيناء يوم 6/11/2019 متضمنا وجود تخريب متعمد بالمأخذ رقم 25 بالكيلو 85.55 بر أيسر ترعة الشيخ جابر الصباح بمنطقة بئر العبد بشمال سيناء مما ترتب عليه إيقاف صرف مستحقات الشاكي عن المآخذ 2و 11 و 14 و 21.على نحو ما ورد بالقرار المطعون فيه.</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Pr>
          <w:rFonts w:asciiTheme="minorBidi" w:hAnsiTheme="minorBidi"/>
          <w:sz w:val="32"/>
          <w:szCs w:val="32"/>
          <w:rtl/>
        </w:rPr>
        <w:t>ببطلان قرار لجنة تأديب النيابة الإدارية المطعون فيه، وبطلان أية قرارات صدرت تنفيذاً له</w:t>
      </w:r>
      <w:r>
        <w:rPr>
          <w:rFonts w:asciiTheme="minorBidi" w:hAnsiTheme="minorBidi"/>
          <w:sz w:val="32"/>
          <w:szCs w:val="32"/>
          <w:shd w:val="clear" w:color="auto" w:fill="FFFFFF"/>
          <w:rtl/>
        </w:rPr>
        <w:t>، وبصرف النظر عما ارتُكِب من مخالفات.</w:t>
      </w:r>
    </w:p>
    <w:p w:rsidR="002A4888" w:rsidRDefault="002A4888" w:rsidP="00DB13C5">
      <w:pPr>
        <w:tabs>
          <w:tab w:val="left" w:pos="10432"/>
        </w:tabs>
        <w:bidi/>
        <w:spacing w:after="240" w:line="228" w:lineRule="auto"/>
        <w:ind w:left="-23" w:firstLine="567"/>
        <w:jc w:val="both"/>
        <w:rPr>
          <w:rFonts w:asciiTheme="minorBidi" w:hAnsiTheme="minorBidi"/>
          <w:sz w:val="32"/>
          <w:szCs w:val="32"/>
          <w:rtl/>
        </w:rPr>
      </w:pPr>
      <w:r>
        <w:rPr>
          <w:rFonts w:asciiTheme="minorBidi" w:hAnsiTheme="minorBidi"/>
          <w:sz w:val="32"/>
          <w:szCs w:val="32"/>
          <w:shd w:val="clear" w:color="auto" w:fill="FFFFFF"/>
          <w:rtl/>
        </w:rPr>
        <w:t>ومن حيث إنه عن شكل الطعن، فإن المستقر علية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w:t>
      </w:r>
      <w:r>
        <w:rPr>
          <w:rFonts w:asciiTheme="minorBidi" w:hAnsiTheme="minorBidi"/>
          <w:sz w:val="32"/>
          <w:szCs w:val="32"/>
          <w:shd w:val="clear" w:color="auto" w:fill="FFFFFF"/>
          <w:rtl/>
          <w:lang w:bidi="ar-EG"/>
        </w:rPr>
        <w:t xml:space="preserve">، </w:t>
      </w:r>
      <w:r>
        <w:rPr>
          <w:rFonts w:asciiTheme="minorBidi" w:hAnsiTheme="minorBidi"/>
          <w:sz w:val="32"/>
          <w:szCs w:val="32"/>
          <w:shd w:val="clear" w:color="auto" w:fill="FFFFFF"/>
          <w:rtl/>
        </w:rPr>
        <w:t xml:space="preserve">ولا يشترط التظلم منه أو اللجوء إلى لجنة التوفيق في بعض المنازعات بشأنه قبل ولوج سبيل التقاضي، </w:t>
      </w:r>
      <w:r>
        <w:rPr>
          <w:rFonts w:asciiTheme="minorBidi" w:hAnsiTheme="minorBidi"/>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2A4888" w:rsidRDefault="002A4888" w:rsidP="00DB13C5">
      <w:pPr>
        <w:tabs>
          <w:tab w:val="left" w:pos="10432"/>
        </w:tabs>
        <w:bidi/>
        <w:spacing w:after="240" w:line="228" w:lineRule="auto"/>
        <w:ind w:left="-23" w:firstLine="567"/>
        <w:jc w:val="both"/>
        <w:rPr>
          <w:rFonts w:asciiTheme="minorBidi" w:hAnsiTheme="minorBidi"/>
          <w:sz w:val="32"/>
          <w:szCs w:val="32"/>
          <w:shd w:val="clear" w:color="auto" w:fill="FFFFFF"/>
          <w:rtl/>
        </w:rPr>
      </w:pPr>
      <w:r>
        <w:rPr>
          <w:rFonts w:asciiTheme="minorBidi" w:hAnsiTheme="minorBidi"/>
          <w:sz w:val="32"/>
          <w:szCs w:val="32"/>
          <w:rtl/>
        </w:rPr>
        <w:t>ومن حيث إن من خسر الدعوى يلزم بمصروفاتها عملا بحكم المادة (184) من قانون المرافعات.</w:t>
      </w:r>
    </w:p>
    <w:p w:rsidR="002A4888" w:rsidRPr="002A4888" w:rsidRDefault="002A4888" w:rsidP="00DB13C5">
      <w:pPr>
        <w:bidi/>
        <w:spacing w:after="240" w:line="228" w:lineRule="auto"/>
        <w:ind w:left="-23" w:firstLine="567"/>
        <w:jc w:val="center"/>
        <w:rPr>
          <w:rFonts w:asciiTheme="minorBidi" w:hAnsiTheme="minorBidi"/>
          <w:b/>
          <w:bCs/>
          <w:sz w:val="32"/>
          <w:szCs w:val="32"/>
          <w:u w:val="single"/>
          <w:rtl/>
        </w:rPr>
      </w:pPr>
      <w:r w:rsidRPr="002A4888">
        <w:rPr>
          <w:rFonts w:asciiTheme="minorBidi" w:hAnsiTheme="minorBidi"/>
          <w:b/>
          <w:bCs/>
          <w:sz w:val="32"/>
          <w:szCs w:val="32"/>
          <w:u w:val="single"/>
          <w:rtl/>
        </w:rPr>
        <w:t>فلهذه الأسباب</w:t>
      </w:r>
    </w:p>
    <w:p w:rsidR="002A4888" w:rsidRDefault="002A4888" w:rsidP="00DB13C5">
      <w:pPr>
        <w:bidi/>
        <w:spacing w:after="240" w:line="228" w:lineRule="auto"/>
        <w:ind w:left="-23" w:firstLine="567"/>
        <w:jc w:val="both"/>
        <w:rPr>
          <w:rFonts w:asciiTheme="minorBidi" w:hAnsiTheme="minorBidi"/>
          <w:sz w:val="32"/>
          <w:szCs w:val="32"/>
          <w:rtl/>
        </w:rPr>
      </w:pPr>
      <w:bookmarkStart w:id="1" w:name="_Hlk58787896"/>
      <w:r>
        <w:rPr>
          <w:rFonts w:asciiTheme="minorBidi" w:hAnsiTheme="minorBidi"/>
          <w:sz w:val="32"/>
          <w:szCs w:val="32"/>
          <w:rtl/>
        </w:rPr>
        <w:t>حكمت المحكمة: بقبول الطعن شكلاً وفي الموضوع ببطلان قرار لجنة التأديب بالنيابة الإدارية بالإسماعيلية قرارها رقم 118 لسنة 2020 فيما تضمنه من مجازاة الطاعن بعقوبة التنبيه، مع ما يترتب على ذلك من آثار، وألزمت جهة الإدارة المطعون ضدها المصروفات.</w:t>
      </w:r>
      <w:bookmarkEnd w:id="1"/>
    </w:p>
    <w:p w:rsidR="006C44F1" w:rsidRDefault="006C44F1" w:rsidP="001D7130">
      <w:pPr>
        <w:bidi/>
        <w:spacing w:after="240"/>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ED4" w:rsidRDefault="00896ED4">
      <w:r>
        <w:separator/>
      </w:r>
    </w:p>
  </w:endnote>
  <w:endnote w:type="continuationSeparator" w:id="1">
    <w:p w:rsidR="00896ED4" w:rsidRDefault="0089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2F5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2F5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B13C5">
      <w:rPr>
        <w:rStyle w:val="a5"/>
        <w:noProof/>
      </w:rPr>
      <w:t>9</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ED4" w:rsidRDefault="00896ED4">
      <w:r>
        <w:separator/>
      </w:r>
    </w:p>
  </w:footnote>
  <w:footnote w:type="continuationSeparator" w:id="1">
    <w:p w:rsidR="00896ED4" w:rsidRDefault="00896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A4888">
          <w:rPr>
            <w:rFonts w:hint="cs"/>
            <w:sz w:val="28"/>
            <w:szCs w:val="28"/>
            <w:u w:val="single"/>
            <w:rtl/>
            <w:lang w:bidi="ar-EG"/>
          </w:rPr>
          <w:t>في الطعن رقم 152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C7E41"/>
    <w:multiLevelType w:val="hybridMultilevel"/>
    <w:tmpl w:val="FEA6D8CC"/>
    <w:lvl w:ilvl="0" w:tplc="2030446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0"/>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888"/>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2F58"/>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6ED4"/>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09A"/>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3C5"/>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2A4888"/>
    <w:rPr>
      <w:sz w:val="24"/>
      <w:szCs w:val="24"/>
      <w:lang w:eastAsia="ar-SA"/>
    </w:rPr>
  </w:style>
  <w:style w:type="character" w:customStyle="1" w:styleId="uficommentbody">
    <w:name w:val="uficommentbody"/>
    <w:rsid w:val="002A4888"/>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20414929">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7698C"/>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4050</Words>
  <Characters>23086</Characters>
  <Application>Microsoft Office Word</Application>
  <DocSecurity>0</DocSecurity>
  <Lines>192</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2020-04-02T00:20:00Z</dcterms:modified>
  <cp:contentStatus>في الطعن رقم 152 لسنة 55 ق.</cp:contentStatus>
</cp:coreProperties>
</file>